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C70D" w14:textId="1AB669AA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bCs/>
          <w:color w:val="000000"/>
          <w:sz w:val="36"/>
          <w:szCs w:val="36"/>
        </w:rPr>
      </w:pPr>
      <w:r w:rsidRPr="009249CC">
        <w:rPr>
          <w:b/>
          <w:bCs/>
          <w:sz w:val="36"/>
          <w:szCs w:val="36"/>
        </w:rPr>
        <w:t>Dobrá zpráva pro kupující:</w:t>
      </w:r>
      <w:r w:rsidR="009249CC"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TipCars</w:t>
      </w:r>
      <w:proofErr w:type="spellEnd"/>
      <w:r>
        <w:rPr>
          <w:b/>
          <w:bCs/>
          <w:color w:val="000000"/>
          <w:sz w:val="36"/>
          <w:szCs w:val="36"/>
        </w:rPr>
        <w:t xml:space="preserve"> Index opět překonal historické minimum. Automaty už tvoří více než polovinu nabídky ojetin</w:t>
      </w:r>
    </w:p>
    <w:p w14:paraId="122A3636" w14:textId="560D88F3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bCs/>
          <w:color w:val="000000"/>
        </w:rPr>
      </w:pPr>
      <w:r w:rsidRPr="009249CC">
        <w:rPr>
          <w:b/>
          <w:bCs/>
        </w:rPr>
        <w:t xml:space="preserve">Praha, </w:t>
      </w:r>
      <w:r w:rsidR="009249CC" w:rsidRPr="009249CC">
        <w:rPr>
          <w:b/>
          <w:bCs/>
        </w:rPr>
        <w:t>24</w:t>
      </w:r>
      <w:r w:rsidRPr="009249CC">
        <w:rPr>
          <w:b/>
          <w:bCs/>
        </w:rPr>
        <w:t xml:space="preserve">. srpna 2026 </w:t>
      </w:r>
      <w:r>
        <w:rPr>
          <w:b/>
          <w:bCs/>
          <w:color w:val="000000"/>
        </w:rPr>
        <w:t xml:space="preserve">– </w:t>
      </w:r>
      <w:proofErr w:type="spellStart"/>
      <w:r>
        <w:rPr>
          <w:b/>
          <w:bCs/>
          <w:color w:val="000000"/>
        </w:rPr>
        <w:t>TipCars</w:t>
      </w:r>
      <w:proofErr w:type="spellEnd"/>
      <w:r>
        <w:rPr>
          <w:b/>
          <w:bCs/>
          <w:color w:val="000000"/>
        </w:rPr>
        <w:t xml:space="preserve"> Index v červenci klesl na historické minimum. Podmínky pro</w:t>
      </w:r>
      <w:r w:rsidR="009249CC">
        <w:rPr>
          <w:b/>
          <w:bCs/>
          <w:color w:val="000000"/>
        </w:rPr>
        <w:t> </w:t>
      </w:r>
      <w:r>
        <w:rPr>
          <w:b/>
          <w:bCs/>
          <w:color w:val="000000"/>
        </w:rPr>
        <w:t>nákup ojetého vozu jsou tak</w:t>
      </w:r>
      <w:r w:rsidR="009249CC">
        <w:rPr>
          <w:b/>
          <w:bCs/>
        </w:rPr>
        <w:t xml:space="preserve"> </w:t>
      </w:r>
      <w:r w:rsidRPr="009249CC">
        <w:rPr>
          <w:b/>
          <w:bCs/>
        </w:rPr>
        <w:t xml:space="preserve">druhý měsíc po sobě </w:t>
      </w:r>
      <w:r>
        <w:rPr>
          <w:b/>
          <w:bCs/>
          <w:color w:val="000000"/>
        </w:rPr>
        <w:t xml:space="preserve">nejpříznivější od začátku měření. Hlavním důvodem je rekordně široká nabídka sledovaných modelů. Data motoristického inzertního portálu </w:t>
      </w:r>
      <w:proofErr w:type="spellStart"/>
      <w:r>
        <w:rPr>
          <w:b/>
          <w:bCs/>
          <w:color w:val="000000"/>
        </w:rPr>
        <w:t>TipCars</w:t>
      </w:r>
      <w:proofErr w:type="spellEnd"/>
      <w:r>
        <w:rPr>
          <w:b/>
          <w:bCs/>
          <w:color w:val="000000"/>
        </w:rPr>
        <w:t xml:space="preserve"> zároveň ukazují výraznou proměnu českého trhu s ojetinami – vozy s automatickou převodovkou tvoří 50,4 % nabídky a u ojetin do tří let jejich podíl dokonce přesahuje</w:t>
      </w:r>
      <w:r w:rsidR="009249C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74 %.</w:t>
      </w:r>
    </w:p>
    <w:p w14:paraId="786E6C16" w14:textId="01595D2B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bCs/>
          <w:color w:val="000000"/>
        </w:rPr>
      </w:pPr>
      <w:proofErr w:type="spellStart"/>
      <w:r>
        <w:rPr>
          <w:color w:val="000000"/>
        </w:rPr>
        <w:t>TipCars</w:t>
      </w:r>
      <w:proofErr w:type="spellEnd"/>
      <w:r>
        <w:rPr>
          <w:color w:val="000000"/>
        </w:rPr>
        <w:t xml:space="preserve"> Index, který sleduje nabídku deseti nejvyhledávanějších modelů na portálu </w:t>
      </w:r>
      <w:proofErr w:type="spellStart"/>
      <w:r>
        <w:rPr>
          <w:color w:val="000000"/>
        </w:rPr>
        <w:t>TipCars</w:t>
      </w:r>
      <w:proofErr w:type="spellEnd"/>
      <w:r>
        <w:rPr>
          <w:color w:val="000000"/>
        </w:rPr>
        <w:t>, v červenci opět dosáhl historického minima a překonal tak dosavadní červnový rekord. Meziměsíčně klesl o 12 bodů na hodnotu</w:t>
      </w:r>
      <w:r w:rsidR="009249CC">
        <w:t xml:space="preserve"> </w:t>
      </w:r>
      <w:r>
        <w:rPr>
          <w:color w:val="000000"/>
        </w:rPr>
        <w:t xml:space="preserve">839,6 bodu. </w:t>
      </w:r>
      <w:r>
        <w:rPr>
          <w:i/>
          <w:iCs/>
          <w:color w:val="000000"/>
        </w:rPr>
        <w:t>„Červen a</w:t>
      </w:r>
      <w:r w:rsidR="009249CC">
        <w:rPr>
          <w:i/>
          <w:iCs/>
          <w:color w:val="000000"/>
        </w:rPr>
        <w:t> </w:t>
      </w:r>
      <w:r>
        <w:rPr>
          <w:i/>
          <w:iCs/>
          <w:color w:val="000000"/>
        </w:rPr>
        <w:t>červenec přinesly výrazný pokles hodnoty indexu. Za celou dobu měření od roku 2021 se přitom index kromě těchto dvou měsíců dostal pod hranici 900 bodů pouze třikrát, a</w:t>
      </w:r>
      <w:r w:rsidR="009249CC">
        <w:rPr>
          <w:i/>
          <w:iCs/>
          <w:color w:val="000000"/>
        </w:rPr>
        <w:t> </w:t>
      </w:r>
      <w:r>
        <w:rPr>
          <w:i/>
          <w:iCs/>
          <w:color w:val="000000"/>
        </w:rPr>
        <w:t>to v roce 2025. Pro kupující je to však velmi dobrá zpráva – podmínky pro nákup ojetého vozu totiž ještě nikdy nebyly tak příznivé jako nyní,“</w:t>
      </w:r>
      <w:r>
        <w:rPr>
          <w:color w:val="000000"/>
        </w:rPr>
        <w:t xml:space="preserve"> komentuje </w:t>
      </w:r>
      <w:r>
        <w:rPr>
          <w:b/>
          <w:bCs/>
          <w:color w:val="000000"/>
        </w:rPr>
        <w:t xml:space="preserve">Marek </w:t>
      </w:r>
      <w:proofErr w:type="spellStart"/>
      <w:r>
        <w:rPr>
          <w:b/>
          <w:bCs/>
          <w:color w:val="000000"/>
        </w:rPr>
        <w:t>Knieža</w:t>
      </w:r>
      <w:proofErr w:type="spellEnd"/>
      <w:r>
        <w:rPr>
          <w:b/>
          <w:bCs/>
          <w:color w:val="000000"/>
        </w:rPr>
        <w:t xml:space="preserve">, ředitel </w:t>
      </w:r>
      <w:proofErr w:type="spellStart"/>
      <w:r>
        <w:rPr>
          <w:b/>
          <w:bCs/>
          <w:color w:val="000000"/>
        </w:rPr>
        <w:t>TipCars</w:t>
      </w:r>
      <w:proofErr w:type="spellEnd"/>
      <w:r>
        <w:rPr>
          <w:b/>
          <w:bCs/>
          <w:color w:val="000000"/>
        </w:rPr>
        <w:t>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B19BB28" wp14:editId="352DC593">
            <wp:simplePos x="0" y="0"/>
            <wp:positionH relativeFrom="column">
              <wp:posOffset>1</wp:posOffset>
            </wp:positionH>
            <wp:positionV relativeFrom="paragraph">
              <wp:posOffset>59690</wp:posOffset>
            </wp:positionV>
            <wp:extent cx="2948940" cy="1676400"/>
            <wp:effectExtent l="0" t="0" r="0" b="0"/>
            <wp:wrapSquare wrapText="bothSides" distT="0" distB="0" distL="114300" distR="114300"/>
            <wp:docPr id="15214048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358A38" w14:textId="77777777" w:rsidR="00E10908" w:rsidRDefault="0072361D">
      <w:r>
        <w:t xml:space="preserve">Ceny šesti z deseti sledovaných modelů meziměsíčně klesly, u čtyř naopak mírně vzrostly. Nejvýraznější pokles zaznamenalo BMW řady 3, jehož průměrná cena se snížila o 2,6 %. Naopak nejvíce zdražil Volkswagen Passat, a to o necelá 2 % na současných 334 970 Kč. V souhrnu se průměrná cena všech sledovaných vozů snížila pouze o 0,6 %. Vývoj cen se tak na poklesu </w:t>
      </w:r>
      <w:proofErr w:type="spellStart"/>
      <w:r>
        <w:t>TipCars</w:t>
      </w:r>
      <w:proofErr w:type="spellEnd"/>
      <w:r>
        <w:t xml:space="preserve"> Indexu podílel jen omezeně.</w:t>
      </w:r>
    </w:p>
    <w:p w14:paraId="0404547F" w14:textId="77777777" w:rsidR="00E10908" w:rsidRDefault="0072361D">
      <w:r>
        <w:t xml:space="preserve">Hlavním důvodem poklesu byla rekordně široká nabídka sledovaných ojetin. Celkový počet inzerátů deseti nejvyhledávanějších modelů dosáhl v červenci nového maxima 19 663 vozů. Škoda Octavia a Škoda Kodiaq přitom již druhý měsíc po sobě zaznamenaly rekordní počet nabízených vozů – v případě Octavie šlo o 6 432 a u </w:t>
      </w:r>
      <w:proofErr w:type="spellStart"/>
      <w:r>
        <w:t>Kodiaqu</w:t>
      </w:r>
      <w:proofErr w:type="spellEnd"/>
      <w:r>
        <w:t xml:space="preserve"> o 2 001 inzerátů.</w:t>
      </w:r>
    </w:p>
    <w:p w14:paraId="352A50EC" w14:textId="77777777" w:rsidR="00E10908" w:rsidRDefault="007236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Automaty poprvé tvoří více než polovinu nabídky ojetin</w:t>
      </w:r>
    </w:p>
    <w:p w14:paraId="336F3DD5" w14:textId="77777777" w:rsidR="00E10908" w:rsidRDefault="0072361D">
      <w:r>
        <w:t xml:space="preserve">Aktuální vydání </w:t>
      </w:r>
      <w:proofErr w:type="spellStart"/>
      <w:r>
        <w:t>TipCars</w:t>
      </w:r>
      <w:proofErr w:type="spellEnd"/>
      <w:r>
        <w:t xml:space="preserve"> Indexu se zaměřuje na vývoj zastoupení manuálních a automatických převodovek v nabídce ojetých automobilů. Data z posledních tří let ukazují postupný posun ve prospěch automatů. Zatímco v červenci 2024 vozy s manuální převodovkou představovaly 49,9 % nabídky a automaty 43,5 %, o rok později už byly obě skupiny prakticky vyrovnané. Letos se poměr poprvé výrazněji obrátil – automaty tvoří 50,4 % nabídky, zatímco podíl manuálů klesl na 44,4 %.</w:t>
      </w:r>
    </w:p>
    <w:p w14:paraId="4DA3F4E3" w14:textId="77777777" w:rsidR="00E10908" w:rsidRDefault="0072361D">
      <w:r>
        <w:lastRenderedPageBreak/>
        <w:t>V absolutních číslech přitom roste nabídka obou variant, výrazně rychleji však přibývají vozy s automatickou převodovkou. Jejich počet se mezi červencem 2024 a červencem 2026 zvýšil z přibližně 29 tisíc na více než 42 000, tedy téměř o 45 %. U manuálů vzrostla nabídka ze zhruba 33 000 na 37 000 vozů.</w:t>
      </w:r>
    </w:p>
    <w:p w14:paraId="25F68082" w14:textId="77777777" w:rsidR="00E10908" w:rsidRDefault="0072361D">
      <w:r>
        <w:rPr>
          <w:i/>
          <w:iCs/>
        </w:rPr>
        <w:t>„Posun směrem k automatickým převodovkám je v datech velmi dobře patrný. Ještě před několika lety byl automat u řady řidičů vnímán spíše jako nadstandard spojený s dražšími vozy, dnes se ale postupně stává běžnou součástí trhu. Manuální převodovky z nabídky samozřejmě nemizí, jejich podíl však postupně klesá a s obměnou vozového parku lze očekávat, že se tento trend bude dál promítat i do starších ojetin,“</w:t>
      </w:r>
      <w:r>
        <w:t xml:space="preserve"> říká </w:t>
      </w:r>
      <w:r>
        <w:rPr>
          <w:b/>
          <w:bCs/>
        </w:rPr>
        <w:t xml:space="preserve">Marek </w:t>
      </w:r>
      <w:proofErr w:type="spellStart"/>
      <w:r>
        <w:rPr>
          <w:b/>
          <w:bCs/>
        </w:rPr>
        <w:t>Knieža</w:t>
      </w:r>
      <w:proofErr w:type="spellEnd"/>
      <w:r>
        <w:t>.</w:t>
      </w:r>
    </w:p>
    <w:p w14:paraId="7CACBF1C" w14:textId="77777777" w:rsidR="00E10908" w:rsidRDefault="007236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 nejmladších ojetin mají automaty výraznou převahu</w:t>
      </w:r>
    </w:p>
    <w:p w14:paraId="0A2C84BE" w14:textId="77777777" w:rsidR="00E10908" w:rsidRDefault="0072361D">
      <w:r>
        <w:t>Rozdíl mezi oběma typy převodovek je nejvýraznější u nejmladších vozů. Mezi automobily do tří let stáří tvořily automaty už v roce 2024 více než dvě třetiny nabídky. Od té doby jejich podíl dále vzrostl na současných 74,2 %. Manuální převodovku má naopak už jen přibližně pětina nabízených vozů do tří let, zatímco před dvěma lety to byla téměř čtvrtina.</w:t>
      </w:r>
    </w:p>
    <w:p w14:paraId="68ED3254" w14:textId="77777777" w:rsidR="00E10908" w:rsidRDefault="0072361D">
      <w:r>
        <w:t>U vozů ve věku 6 až 10 let ještě v červenci 2024 jednoznačně převažovaly manuály, které tvořily 53,6 % nabídky oproti 40,9 % automatů. Letos se poměr poprvé otočil – automatickou převodovku má 49 % nabízených vozů této věkové kategorie, manuální 46,8 %.</w:t>
      </w:r>
    </w:p>
    <w:p w14:paraId="6EB0C164" w14:textId="2F6DE37C" w:rsidR="00E10908" w:rsidRDefault="0072361D">
      <w:pPr>
        <w:rPr>
          <w:b/>
          <w:bCs/>
          <w:sz w:val="24"/>
          <w:szCs w:val="24"/>
        </w:rPr>
      </w:pPr>
      <w:r w:rsidRPr="009249CC">
        <w:rPr>
          <w:b/>
          <w:bCs/>
          <w:sz w:val="24"/>
          <w:szCs w:val="24"/>
        </w:rPr>
        <w:t xml:space="preserve">Vyšší cena </w:t>
      </w:r>
      <w:r>
        <w:rPr>
          <w:b/>
          <w:bCs/>
          <w:sz w:val="24"/>
          <w:szCs w:val="24"/>
        </w:rPr>
        <w:t>vozů s</w:t>
      </w:r>
      <w:r w:rsidR="009249C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automaty</w:t>
      </w:r>
      <w:r w:rsidR="009249C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neznamená, že automatická převodovka je drahá</w:t>
      </w:r>
    </w:p>
    <w:p w14:paraId="0DF8035B" w14:textId="77777777" w:rsidR="00E10908" w:rsidRDefault="0072361D">
      <w:r>
        <w:t>Vyšší zastoupení automatických převodovek jde zároveň napříč všemi sledovanými věkovými kategoriemi ruku v ruce s vyšší cenou. U ojetin do tří let dosahuje letos mediánová cena vozů s automatem 849 000 Kč, zatímco u manuálů činí 448 500 korun. Rozdíl tak přesahuje 400 000 Kč.</w:t>
      </w:r>
    </w:p>
    <w:p w14:paraId="7EA56E6E" w14:textId="77777777" w:rsidR="00E10908" w:rsidRDefault="0072361D">
      <w:r>
        <w:t>Výrazný cenový rozdíl zůstává i mezi ojetinami ve věku šest až deset let – automaty mají mediánovou cenu 419 900 Kč, zatímco manuály 239 900 Kč.</w:t>
      </w:r>
    </w:p>
    <w:p w14:paraId="2B8A70E4" w14:textId="77777777" w:rsidR="00E10908" w:rsidRDefault="0072361D">
      <w:r>
        <w:rPr>
          <w:i/>
          <w:iCs/>
        </w:rPr>
        <w:t>„Vyšší cena vozů s automatickou převodovkou ale nemusí být dána pouze samotným typem převodovky. Automaty jsou častěji zastoupené také u dražších modelů, silnějších motorizací nebo vozů s vyšší úrovní výbavy, což se přirozeně promítá do jejich celkové ceny. Data proto nelze číst tak, že rozdíl v ceně způsobuje pouze automatická převodovka, ale spíše jako odraz rozdílné skladby nabízených vozů,“</w:t>
      </w:r>
      <w:r>
        <w:t xml:space="preserve"> vysvětluje </w:t>
      </w:r>
      <w:r>
        <w:rPr>
          <w:b/>
          <w:bCs/>
        </w:rPr>
        <w:t xml:space="preserve">Marek </w:t>
      </w:r>
      <w:proofErr w:type="spellStart"/>
      <w:r>
        <w:rPr>
          <w:b/>
          <w:bCs/>
        </w:rPr>
        <w:t>Knieža</w:t>
      </w:r>
      <w:proofErr w:type="spellEnd"/>
      <w:r>
        <w:t>.</w:t>
      </w:r>
    </w:p>
    <w:p w14:paraId="687FE973" w14:textId="77777777" w:rsidR="00E10908" w:rsidRDefault="007236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383D41"/>
          <w:sz w:val="22"/>
          <w:szCs w:val="22"/>
        </w:rPr>
      </w:pPr>
      <w:r>
        <w:rPr>
          <w:b/>
          <w:bCs/>
          <w:color w:val="383D41"/>
          <w:sz w:val="22"/>
          <w:szCs w:val="22"/>
        </w:rPr>
        <w:t xml:space="preserve">Kontakt pro média: </w:t>
      </w:r>
    </w:p>
    <w:p w14:paraId="0E2BC6E8" w14:textId="77777777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383D41"/>
          <w:sz w:val="18"/>
          <w:szCs w:val="18"/>
        </w:rPr>
        <w:t>David Vedral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 </w:t>
      </w:r>
    </w:p>
    <w:p w14:paraId="407A7BDC" w14:textId="77777777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383D41"/>
          <w:sz w:val="18"/>
          <w:szCs w:val="18"/>
        </w:rPr>
        <w:t xml:space="preserve">e-mail: </w:t>
      </w:r>
      <w:hyperlink r:id="rId8">
        <w:r w:rsidR="00E10908">
          <w:rPr>
            <w:color w:val="F15B4F"/>
            <w:sz w:val="18"/>
            <w:szCs w:val="18"/>
            <w:u w:val="single"/>
          </w:rPr>
          <w:t>david.vedral@insighters.cz</w:t>
        </w:r>
      </w:hyperlink>
      <w:r>
        <w:rPr>
          <w:rFonts w:ascii="Arial" w:eastAsia="Arial" w:hAnsi="Arial" w:cs="Arial"/>
          <w:color w:val="F15B4F"/>
          <w:sz w:val="18"/>
          <w:szCs w:val="18"/>
        </w:rPr>
        <w:t> </w:t>
      </w:r>
      <w:r>
        <w:rPr>
          <w:color w:val="F15B4F"/>
          <w:sz w:val="18"/>
          <w:szCs w:val="18"/>
        </w:rPr>
        <w:t> </w:t>
      </w:r>
    </w:p>
    <w:p w14:paraId="35EE8F00" w14:textId="77777777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383D41"/>
          <w:sz w:val="18"/>
          <w:szCs w:val="18"/>
        </w:rPr>
      </w:pPr>
      <w:r>
        <w:rPr>
          <w:color w:val="383D41"/>
          <w:sz w:val="18"/>
          <w:szCs w:val="18"/>
        </w:rPr>
        <w:t>m bil: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+420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725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884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414</w:t>
      </w:r>
    </w:p>
    <w:p w14:paraId="1BF0B1F1" w14:textId="77777777" w:rsidR="00E10908" w:rsidRDefault="007236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383D41"/>
          <w:sz w:val="18"/>
          <w:szCs w:val="18"/>
        </w:rPr>
        <w:t> </w:t>
      </w:r>
    </w:p>
    <w:p w14:paraId="7BE73434" w14:textId="77777777" w:rsidR="00E10908" w:rsidRDefault="007236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383D41"/>
          <w:sz w:val="22"/>
          <w:szCs w:val="22"/>
        </w:rPr>
      </w:pPr>
      <w:r>
        <w:rPr>
          <w:b/>
          <w:bCs/>
          <w:color w:val="383D41"/>
          <w:sz w:val="22"/>
          <w:szCs w:val="22"/>
        </w:rPr>
        <w:t xml:space="preserve">O </w:t>
      </w:r>
      <w:proofErr w:type="spellStart"/>
      <w:r>
        <w:rPr>
          <w:b/>
          <w:bCs/>
          <w:color w:val="383D41"/>
          <w:sz w:val="22"/>
          <w:szCs w:val="22"/>
        </w:rPr>
        <w:t>TipCars</w:t>
      </w:r>
      <w:proofErr w:type="spellEnd"/>
      <w:r>
        <w:rPr>
          <w:b/>
          <w:bCs/>
          <w:color w:val="383D41"/>
          <w:sz w:val="22"/>
          <w:szCs w:val="22"/>
        </w:rPr>
        <w:t xml:space="preserve"> </w:t>
      </w:r>
    </w:p>
    <w:p w14:paraId="6FCA9DEF" w14:textId="77777777" w:rsidR="00E10908" w:rsidRDefault="0072361D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383D41"/>
          <w:sz w:val="18"/>
          <w:szCs w:val="18"/>
        </w:rPr>
      </w:pPr>
      <w:r>
        <w:rPr>
          <w:i/>
          <w:iCs/>
          <w:color w:val="383D41"/>
          <w:sz w:val="18"/>
          <w:szCs w:val="18"/>
        </w:rPr>
        <w:t>Portál TipCars.com zprostředkovává prodej nových a ojetých aut, a to jak mezi prodejci a zájemci o koupi vozu, tak i přímo mezi lidmi navzájem. TipCars.com nabízí prodejcům jedinečné řešení pro jednoduchý a efektivní prodej automobilů. Díky spolupráci s partnery patřící mezi přední hráče napříč auto-moto trhem – od dovozců a dealerů přes autobazary až po poskytovatele leasingových služeb – najdou na TipCars.com zájemci o koupi vozu vše na jednom místě. V současné době patří TipCars.com s nabídkou více než 7</w:t>
      </w:r>
      <w:r>
        <w:rPr>
          <w:i/>
          <w:iCs/>
          <w:color w:val="383D41"/>
          <w:sz w:val="18"/>
          <w:szCs w:val="18"/>
        </w:rPr>
        <w:t>0 000 inzerátů od více než 1 500 partnerů a soukromých prodejců mezi největší inzertní auto-moto weby na českém trhu.</w:t>
      </w:r>
    </w:p>
    <w:sectPr w:rsidR="00E10908">
      <w:headerReference w:type="default" r:id="rId9"/>
      <w:footerReference w:type="default" r:id="rId10"/>
      <w:pgSz w:w="11906" w:h="16838"/>
      <w:pgMar w:top="2127" w:right="1417" w:bottom="156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AB1E" w14:textId="77777777" w:rsidR="0072361D" w:rsidRDefault="0072361D">
      <w:pPr>
        <w:spacing w:after="0" w:line="240" w:lineRule="auto"/>
      </w:pPr>
      <w:r>
        <w:separator/>
      </w:r>
    </w:p>
  </w:endnote>
  <w:endnote w:type="continuationSeparator" w:id="0">
    <w:p w14:paraId="1F408188" w14:textId="77777777" w:rsidR="0072361D" w:rsidRDefault="0072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E6C6DCEB-8C52-47FC-AB2D-3A75114B5731}"/>
    <w:embedBold r:id="rId2" w:fontKey="{B20F57F4-9356-4566-9B10-73D65E79AF61}"/>
    <w:embedItalic r:id="rId3" w:fontKey="{B538F0AB-8157-41E3-92A2-80F0B0C716CA}"/>
  </w:font>
  <w:font w:name="Play">
    <w:charset w:val="00"/>
    <w:family w:val="auto"/>
    <w:pitch w:val="default"/>
    <w:embedRegular r:id="rId4" w:fontKey="{D3D28189-2334-41DF-80DB-4D3A85260B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0F831DC-D464-48F1-AD79-862BDCD2E47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4A7C0081-3DA7-4EB5-8A5D-B32F3464B66C}"/>
    <w:embedItalic r:id="rId7" w:fontKey="{62B011AE-A85C-4B64-B1D0-A83862F2DFB1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5E0D64A3-CAF0-430A-9D04-F896B1008D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BE59" w14:textId="77777777" w:rsidR="00E10908" w:rsidRDefault="00723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383D41"/>
        <w:sz w:val="16"/>
        <w:szCs w:val="16"/>
      </w:rPr>
    </w:pPr>
    <w:r>
      <w:rPr>
        <w:color w:val="383D41"/>
        <w:sz w:val="16"/>
        <w:szCs w:val="16"/>
      </w:rPr>
      <w:fldChar w:fldCharType="begin"/>
    </w:r>
    <w:r>
      <w:rPr>
        <w:color w:val="383D41"/>
        <w:sz w:val="16"/>
        <w:szCs w:val="16"/>
      </w:rPr>
      <w:instrText>PAGE</w:instrText>
    </w:r>
    <w:r>
      <w:rPr>
        <w:color w:val="383D41"/>
        <w:sz w:val="16"/>
        <w:szCs w:val="16"/>
      </w:rPr>
      <w:fldChar w:fldCharType="separate"/>
    </w:r>
    <w:r w:rsidR="009249CC">
      <w:rPr>
        <w:noProof/>
        <w:color w:val="383D41"/>
        <w:sz w:val="16"/>
        <w:szCs w:val="16"/>
      </w:rPr>
      <w:t>1</w:t>
    </w:r>
    <w:r>
      <w:rPr>
        <w:color w:val="383D41"/>
        <w:sz w:val="16"/>
        <w:szCs w:val="16"/>
      </w:rPr>
      <w:fldChar w:fldCharType="end"/>
    </w:r>
  </w:p>
  <w:p w14:paraId="0D1260BC" w14:textId="77777777" w:rsidR="00E10908" w:rsidRDefault="00E109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A21F" w14:textId="77777777" w:rsidR="0072361D" w:rsidRDefault="0072361D">
      <w:pPr>
        <w:spacing w:after="0" w:line="240" w:lineRule="auto"/>
      </w:pPr>
      <w:r>
        <w:separator/>
      </w:r>
    </w:p>
  </w:footnote>
  <w:footnote w:type="continuationSeparator" w:id="0">
    <w:p w14:paraId="19F7B50B" w14:textId="77777777" w:rsidR="0072361D" w:rsidRDefault="0072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E5A8" w14:textId="77777777" w:rsidR="00E10908" w:rsidRDefault="00723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after="0" w:line="240" w:lineRule="auto"/>
      <w:rPr>
        <w:b/>
        <w:bCs/>
        <w:color w:val="383D41"/>
        <w:sz w:val="28"/>
        <w:szCs w:val="28"/>
      </w:rPr>
    </w:pPr>
    <w:r>
      <w:rPr>
        <w:b/>
        <w:bCs/>
        <w:color w:val="383D41"/>
        <w:sz w:val="32"/>
        <w:szCs w:val="32"/>
      </w:rPr>
      <w:t>Tisková zpráva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B70785" wp14:editId="53A8667C">
          <wp:simplePos x="0" y="0"/>
          <wp:positionH relativeFrom="column">
            <wp:posOffset>4845685</wp:posOffset>
          </wp:positionH>
          <wp:positionV relativeFrom="paragraph">
            <wp:posOffset>-167639</wp:posOffset>
          </wp:positionV>
          <wp:extent cx="1021080" cy="1021080"/>
          <wp:effectExtent l="0" t="0" r="0" b="0"/>
          <wp:wrapSquare wrapText="bothSides" distT="0" distB="0" distL="114300" distR="114300"/>
          <wp:docPr id="1521404809" name="image2.png" descr="Obsah obrázku text, Písmo, snímek obrazovky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sah obrázku text, Písmo, snímek obrazovky, log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908"/>
    <w:rsid w:val="001D5474"/>
    <w:rsid w:val="0072361D"/>
    <w:rsid w:val="007F4C74"/>
    <w:rsid w:val="009249CC"/>
    <w:rsid w:val="00AF4640"/>
    <w:rsid w:val="00DE3B09"/>
    <w:rsid w:val="00E1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376E"/>
  <w15:docId w15:val="{AEAC0125-D187-4AC6-A910-8782C79A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cs" w:eastAsia="sk-SK" w:bidi="ar-SA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after="80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F60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F60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F60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b/>
      <w:bCs/>
      <w:sz w:val="44"/>
      <w:szCs w:val="44"/>
    </w:rPr>
  </w:style>
  <w:style w:type="character" w:customStyle="1" w:styleId="Nadpis1Char">
    <w:name w:val="Nadpis 1 Char"/>
    <w:aliases w:val="Mezinadpis Char"/>
    <w:basedOn w:val="Standardnpsmoodstavce"/>
    <w:uiPriority w:val="9"/>
    <w:rsid w:val="00054C23"/>
    <w:rPr>
      <w:rFonts w:ascii="Century Gothic" w:eastAsiaTheme="majorEastAsia" w:hAnsi="Century Gothic" w:cstheme="majorBidi"/>
      <w:b/>
      <w:bCs/>
    </w:rPr>
  </w:style>
  <w:style w:type="character" w:customStyle="1" w:styleId="Nadpis2Char">
    <w:name w:val="Nadpis 2 Char"/>
    <w:basedOn w:val="Standardnpsmoodstavce"/>
    <w:uiPriority w:val="9"/>
    <w:rsid w:val="00F60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F60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F608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F608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F608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08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08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086B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Standardnpsmoodstavce"/>
    <w:uiPriority w:val="10"/>
    <w:rsid w:val="00F6086B"/>
    <w:rPr>
      <w:rFonts w:ascii="Century Gothic" w:eastAsiaTheme="majorEastAsia" w:hAnsi="Century Gothic" w:cstheme="majorBidi"/>
      <w:b/>
      <w:spacing w:val="-10"/>
      <w:kern w:val="28"/>
      <w:sz w:val="44"/>
      <w:szCs w:val="56"/>
    </w:rPr>
  </w:style>
  <w:style w:type="character" w:customStyle="1" w:styleId="PodtitulChar">
    <w:name w:val="Podtitul Char"/>
    <w:basedOn w:val="Standardnpsmoodstavce"/>
    <w:uiPriority w:val="11"/>
    <w:rsid w:val="00F6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rsid w:val="00F6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086B"/>
    <w:rPr>
      <w:i/>
      <w:iCs/>
      <w:color w:val="404040" w:themeColor="text1" w:themeTint="BF"/>
    </w:rPr>
  </w:style>
  <w:style w:type="paragraph" w:styleId="Odstavecseseznamem">
    <w:name w:val="List Paragraph"/>
    <w:uiPriority w:val="34"/>
    <w:rsid w:val="00F608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F6086B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rsid w:val="00F60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08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F6086B"/>
    <w:rPr>
      <w:b/>
      <w:bCs/>
      <w:smallCaps/>
      <w:color w:val="0F4761" w:themeColor="accent1" w:themeShade="BF"/>
      <w:spacing w:val="5"/>
    </w:rPr>
  </w:style>
  <w:style w:type="paragraph" w:styleId="Zhlav">
    <w:name w:val="header"/>
    <w:link w:val="ZhlavChar"/>
    <w:uiPriority w:val="99"/>
    <w:unhideWhenUsed/>
    <w:rsid w:val="00F60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86B"/>
    <w:rPr>
      <w:rFonts w:ascii="Century Gothic" w:hAnsi="Century Gothic"/>
      <w:sz w:val="22"/>
    </w:rPr>
  </w:style>
  <w:style w:type="paragraph" w:styleId="Zpat">
    <w:name w:val="footer"/>
    <w:link w:val="ZpatChar"/>
    <w:uiPriority w:val="99"/>
    <w:unhideWhenUsed/>
    <w:rsid w:val="00F60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86B"/>
    <w:rPr>
      <w:rFonts w:ascii="Century Gothic" w:hAnsi="Century Gothic"/>
      <w:sz w:val="22"/>
    </w:rPr>
  </w:style>
  <w:style w:type="paragraph" w:customStyle="1" w:styleId="Perex">
    <w:name w:val="Perex"/>
    <w:link w:val="PerexChar"/>
    <w:qFormat/>
    <w:rsid w:val="000706D4"/>
    <w:pPr>
      <w:spacing w:before="240" w:line="276" w:lineRule="auto"/>
    </w:pPr>
    <w:rPr>
      <w:b/>
      <w:bCs/>
      <w:szCs w:val="22"/>
    </w:rPr>
  </w:style>
  <w:style w:type="character" w:customStyle="1" w:styleId="PerexChar">
    <w:name w:val="Perex Char"/>
    <w:basedOn w:val="Standardnpsmoodstavce"/>
    <w:link w:val="Perex"/>
    <w:rsid w:val="000706D4"/>
    <w:rPr>
      <w:rFonts w:ascii="Century Gothic" w:hAnsi="Century Gothic"/>
      <w:b/>
      <w:bCs/>
      <w:sz w:val="20"/>
      <w:szCs w:val="22"/>
    </w:rPr>
  </w:style>
  <w:style w:type="character" w:styleId="Hypertextovodkaz">
    <w:name w:val="Hyperlink"/>
    <w:basedOn w:val="Standardnpsmoodstavce"/>
    <w:uiPriority w:val="99"/>
    <w:unhideWhenUsed/>
    <w:rsid w:val="000706D4"/>
    <w:rPr>
      <w:color w:val="F15B4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06D4"/>
    <w:rPr>
      <w:color w:val="605E5C"/>
      <w:shd w:val="clear" w:color="auto" w:fill="E1DFDD"/>
    </w:rPr>
  </w:style>
  <w:style w:type="paragraph" w:styleId="Bezmezer">
    <w:name w:val="No Spacing"/>
    <w:uiPriority w:val="1"/>
    <w:rsid w:val="000706D4"/>
    <w:pPr>
      <w:spacing w:after="0" w:line="240" w:lineRule="auto"/>
    </w:pPr>
  </w:style>
  <w:style w:type="paragraph" w:customStyle="1" w:styleId="Patika">
    <w:name w:val="Patička"/>
    <w:link w:val="PatikaChar"/>
    <w:qFormat/>
    <w:rsid w:val="009A0B7B"/>
    <w:rPr>
      <w:i/>
      <w:iCs/>
      <w:color w:val="383D41"/>
      <w:sz w:val="18"/>
      <w:szCs w:val="22"/>
    </w:rPr>
  </w:style>
  <w:style w:type="character" w:customStyle="1" w:styleId="PatikaChar">
    <w:name w:val="Patička Char"/>
    <w:basedOn w:val="Standardnpsmoodstavce"/>
    <w:link w:val="Patika"/>
    <w:rsid w:val="009A0B7B"/>
    <w:rPr>
      <w:rFonts w:ascii="Century Gothic" w:hAnsi="Century Gothic"/>
      <w:i/>
      <w:iCs/>
      <w:color w:val="383D41"/>
      <w:sz w:val="18"/>
      <w:szCs w:val="22"/>
    </w:rPr>
  </w:style>
  <w:style w:type="paragraph" w:customStyle="1" w:styleId="Mezinadpis2">
    <w:name w:val="Mezinadpis 2"/>
    <w:link w:val="Mezinadpis2Char"/>
    <w:qFormat/>
    <w:rsid w:val="000706D4"/>
    <w:rPr>
      <w:szCs w:val="22"/>
    </w:rPr>
  </w:style>
  <w:style w:type="character" w:customStyle="1" w:styleId="Mezinadpis2Char">
    <w:name w:val="Mezinadpis 2 Char"/>
    <w:basedOn w:val="Nadpis1Char"/>
    <w:link w:val="Mezinadpis2"/>
    <w:rsid w:val="000706D4"/>
    <w:rPr>
      <w:rFonts w:ascii="Century Gothic" w:eastAsiaTheme="majorEastAsia" w:hAnsi="Century Gothic" w:cstheme="majorBidi"/>
      <w:b/>
      <w:bCs/>
      <w:color w:val="383D41"/>
      <w:sz w:val="22"/>
      <w:szCs w:val="22"/>
    </w:rPr>
  </w:style>
  <w:style w:type="paragraph" w:customStyle="1" w:styleId="patikanadpis">
    <w:name w:val="patička nadpis"/>
    <w:link w:val="patikanadpisChar"/>
    <w:qFormat/>
    <w:rsid w:val="004C44DB"/>
    <w:rPr>
      <w:color w:val="383D41"/>
      <w:sz w:val="22"/>
      <w:szCs w:val="22"/>
    </w:rPr>
  </w:style>
  <w:style w:type="character" w:customStyle="1" w:styleId="patikanadpisChar">
    <w:name w:val="patička nadpis Char"/>
    <w:basedOn w:val="Nadpis1Char"/>
    <w:link w:val="patikanadpis"/>
    <w:rsid w:val="004C44DB"/>
    <w:rPr>
      <w:rFonts w:ascii="Century Gothic" w:eastAsiaTheme="majorEastAsia" w:hAnsi="Century Gothic" w:cstheme="majorBidi"/>
      <w:b/>
      <w:bCs/>
      <w:color w:val="383D41"/>
      <w:sz w:val="22"/>
      <w:szCs w:val="22"/>
    </w:rPr>
  </w:style>
  <w:style w:type="paragraph" w:styleId="Revize">
    <w:name w:val="Revision"/>
    <w:hidden/>
    <w:uiPriority w:val="99"/>
    <w:semiHidden/>
    <w:rsid w:val="00CC05C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E4C69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rsid w:val="00EE4C6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E4C69"/>
    <w:rPr>
      <w:rFonts w:ascii="Century Gothic" w:hAnsi="Century Gothic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C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C69"/>
    <w:rPr>
      <w:rFonts w:ascii="Century Gothic" w:hAnsi="Century Gothic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8103D"/>
    <w:rPr>
      <w:color w:val="F15B4F" w:themeColor="followedHyperlink"/>
      <w:u w:val="single"/>
    </w:rPr>
  </w:style>
  <w:style w:type="paragraph" w:customStyle="1" w:styleId="Titulek1">
    <w:name w:val="Titulek1"/>
    <w:uiPriority w:val="35"/>
    <w:semiHidden/>
    <w:unhideWhenUsed/>
    <w:qFormat/>
    <w:rsid w:val="00992706"/>
    <w:pPr>
      <w:spacing w:after="200" w:line="240" w:lineRule="auto"/>
      <w:jc w:val="left"/>
    </w:pPr>
    <w:rPr>
      <w:rFonts w:ascii="Aptos" w:hAnsi="Aptos"/>
      <w:i/>
      <w:iCs/>
      <w:color w:val="0E2841"/>
      <w:sz w:val="18"/>
      <w:szCs w:val="18"/>
    </w:rPr>
  </w:style>
  <w:style w:type="paragraph" w:styleId="Textpoznpodarou">
    <w:name w:val="footnote text"/>
    <w:link w:val="TextpoznpodarouChar"/>
    <w:uiPriority w:val="99"/>
    <w:semiHidden/>
    <w:unhideWhenUsed/>
    <w:rsid w:val="00B32292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2292"/>
    <w:rPr>
      <w:rFonts w:ascii="Century Gothic" w:hAnsi="Century Gothic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2292"/>
    <w:rPr>
      <w:vertAlign w:val="superscript"/>
    </w:rPr>
  </w:style>
  <w:style w:type="paragraph" w:styleId="Normlnweb">
    <w:name w:val="Normal (Web)"/>
    <w:uiPriority w:val="99"/>
    <w:semiHidden/>
    <w:unhideWhenUsed/>
    <w:rsid w:val="0026749C"/>
    <w:rPr>
      <w:rFonts w:ascii="Times New Roman" w:hAnsi="Times New Roman" w:cs="Times New Roman"/>
      <w:sz w:val="24"/>
    </w:rPr>
  </w:style>
  <w:style w:type="paragraph" w:customStyle="1" w:styleId="paragraph">
    <w:name w:val="paragraph"/>
    <w:rsid w:val="007D09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sk-SK"/>
    </w:rPr>
  </w:style>
  <w:style w:type="character" w:customStyle="1" w:styleId="normaltextrun">
    <w:name w:val="normaltextrun"/>
    <w:basedOn w:val="Standardnpsmoodstavce"/>
    <w:rsid w:val="007D098A"/>
  </w:style>
  <w:style w:type="character" w:customStyle="1" w:styleId="eop">
    <w:name w:val="eop"/>
    <w:basedOn w:val="Standardnpsmoodstavce"/>
    <w:rsid w:val="007D098A"/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vedral@insighters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F15B4F"/>
      </a:hlink>
      <a:folHlink>
        <a:srgbClr val="F15B4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8XffTbYPpyBFRk4uQJvcgGsjA==">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4732</Characters>
  <Application>Microsoft Office Word</Application>
  <DocSecurity>4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 Fürst</dc:creator>
  <cp:lastModifiedBy>Luberová Kateřina</cp:lastModifiedBy>
  <cp:revision>2</cp:revision>
  <dcterms:created xsi:type="dcterms:W3CDTF">2026-08-24T08:34:00Z</dcterms:created>
  <dcterms:modified xsi:type="dcterms:W3CDTF">2026-08-24T08:34:00Z</dcterms:modified>
</cp:coreProperties>
</file>