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4FB3" w14:textId="77777777" w:rsidR="001B59CE" w:rsidRPr="001D03B4" w:rsidRDefault="00F62522" w:rsidP="001D03B4">
      <w:pPr>
        <w:rPr>
          <w:b/>
          <w:bCs/>
          <w:sz w:val="38"/>
          <w:szCs w:val="38"/>
        </w:rPr>
      </w:pPr>
      <w:sdt>
        <w:sdtPr>
          <w:tag w:val="goog_rdk_2"/>
          <w:id w:val="-755159228"/>
        </w:sdtPr>
        <w:sdtEndPr/>
        <w:sdtContent/>
      </w:sdt>
      <w:r w:rsidRPr="001D03B4">
        <w:rPr>
          <w:b/>
          <w:bCs/>
          <w:sz w:val="38"/>
          <w:szCs w:val="38"/>
        </w:rPr>
        <w:t>Autopark se výrazně proměňuje. Novým autům</w:t>
      </w:r>
      <w:r w:rsidR="001A35F1" w:rsidRPr="001D03B4">
        <w:rPr>
          <w:b/>
          <w:bCs/>
          <w:sz w:val="38"/>
          <w:szCs w:val="38"/>
        </w:rPr>
        <w:t xml:space="preserve"> </w:t>
      </w:r>
      <w:r w:rsidRPr="001D03B4">
        <w:rPr>
          <w:b/>
          <w:bCs/>
          <w:sz w:val="38"/>
          <w:szCs w:val="38"/>
        </w:rPr>
        <w:t>dominují SUV a automaty,</w:t>
      </w:r>
      <w:r w:rsidR="001A35F1" w:rsidRPr="001D03B4">
        <w:rPr>
          <w:b/>
          <w:bCs/>
          <w:sz w:val="38"/>
          <w:szCs w:val="38"/>
        </w:rPr>
        <w:t xml:space="preserve"> </w:t>
      </w:r>
      <w:r w:rsidRPr="001D03B4">
        <w:rPr>
          <w:b/>
          <w:bCs/>
          <w:sz w:val="38"/>
          <w:szCs w:val="38"/>
        </w:rPr>
        <w:t>elektromobily tvoří desetinu nabídky</w:t>
      </w:r>
    </w:p>
    <w:p w14:paraId="06744978" w14:textId="6E69FA6E" w:rsidR="001B59CE" w:rsidRDefault="00F62522">
      <w:pPr>
        <w:rPr>
          <w:b/>
          <w:bCs/>
        </w:rPr>
      </w:pPr>
      <w:r>
        <w:rPr>
          <w:b/>
          <w:bCs/>
        </w:rPr>
        <w:t xml:space="preserve">Praha, </w:t>
      </w:r>
      <w:r w:rsidR="00B37E61">
        <w:rPr>
          <w:b/>
          <w:bCs/>
        </w:rPr>
        <w:t>13</w:t>
      </w:r>
      <w:r>
        <w:rPr>
          <w:b/>
          <w:bCs/>
        </w:rPr>
        <w:t xml:space="preserve">. srpna 2026 – </w:t>
      </w:r>
      <w:r w:rsidR="001D03B4" w:rsidRPr="00631977">
        <w:rPr>
          <w:b/>
          <w:bCs/>
        </w:rPr>
        <w:t>Více než polovinu nových osobních automobilů nabízených na portálu TipCars dnes tvoří SUV. Výraznou převahu mají v nabídce také vozy s automatickou převodovkou, jejichž podíl už přesáhl 60 %.</w:t>
      </w:r>
      <w:r w:rsidR="001D03B4" w:rsidRPr="001D03B4">
        <w:rPr>
          <w:b/>
          <w:bCs/>
        </w:rPr>
        <w:t xml:space="preserve"> Posilují i elektromobily, které představují více než</w:t>
      </w:r>
      <w:r w:rsidR="001D03B4">
        <w:rPr>
          <w:b/>
          <w:bCs/>
        </w:rPr>
        <w:t> </w:t>
      </w:r>
      <w:r w:rsidR="001D03B4" w:rsidRPr="001D03B4">
        <w:rPr>
          <w:b/>
          <w:bCs/>
        </w:rPr>
        <w:t>desetinu nabídky, zatímco před rokem jejich podíl nedosahoval ani 7 %. Mezi nejčastěji zastoupenými značkami se na první místo dostala Škoda, která vystřídala loňského lídra Toyotu. Ukazuje to meziroční srovnání dat motoristického inzertního portálu TipCars.</w:t>
      </w:r>
    </w:p>
    <w:p w14:paraId="363336FE" w14:textId="77777777" w:rsidR="001B59CE" w:rsidRDefault="00F62522">
      <w:r>
        <w:t>Přestože jsou inzertní automobilové portály často spojovány především s ojetými vozy, část řidičů hledá výhradně nový automobil. Jeho pořízení přitom nemusí vždy znamenat objednávku vozu podle vlastní konfigurace a následné čekání na dodání. U prodejců jsou k</w:t>
      </w:r>
      <w:r w:rsidR="001D03B4">
        <w:t> </w:t>
      </w:r>
      <w:r>
        <w:t xml:space="preserve">dispozici také již vyrobené nové vozy, ze kterých si mohou zájemci vybírat. TipCars se proto zaměřil na to, jak se nabídka nových vozů během posledního roku proměnila. </w:t>
      </w:r>
    </w:p>
    <w:p w14:paraId="65D1832A" w14:textId="77777777" w:rsidR="001B59CE" w:rsidRDefault="00F625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color w:val="000000"/>
        </w:rPr>
      </w:pPr>
      <w:r>
        <w:t>Zatímco v</w:t>
      </w:r>
      <w:r>
        <w:rPr>
          <w:color w:val="000000"/>
        </w:rPr>
        <w:t xml:space="preserve"> červenci 202</w:t>
      </w:r>
      <w:r w:rsidRPr="001A35F1">
        <w:t>5</w:t>
      </w:r>
      <w:r>
        <w:rPr>
          <w:color w:val="000000"/>
        </w:rPr>
        <w:t xml:space="preserve"> portál</w:t>
      </w:r>
      <w:r w:rsidR="001A35F1">
        <w:rPr>
          <w:color w:val="000000"/>
        </w:rPr>
        <w:t xml:space="preserve"> </w:t>
      </w:r>
      <w:r>
        <w:rPr>
          <w:color w:val="000000"/>
        </w:rPr>
        <w:t xml:space="preserve">TipCars nabízel </w:t>
      </w:r>
      <w:r w:rsidRPr="001A35F1">
        <w:t xml:space="preserve">v průměru 17 000 nových osobních automobilů, přesně o rok později to bylo přibližně </w:t>
      </w:r>
      <w:r>
        <w:rPr>
          <w:color w:val="000000"/>
        </w:rPr>
        <w:t>24 700 vozů. Nabídka se tak meziročně rozšířila o 45 % a</w:t>
      </w:r>
      <w:r w:rsidR="001D03B4">
        <w:rPr>
          <w:color w:val="000000"/>
        </w:rPr>
        <w:t> </w:t>
      </w:r>
      <w:r>
        <w:rPr>
          <w:color w:val="000000"/>
        </w:rPr>
        <w:t>zájemci dnes mohou vybírat z výrazně širšího spektra nových vozů než před rokem.</w:t>
      </w:r>
    </w:p>
    <w:p w14:paraId="31A1DABE" w14:textId="77777777" w:rsidR="001B59CE" w:rsidRDefault="00F625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Škoda vystřídala Toyotu. Její podíl se více než zdvojnásobil</w:t>
      </w:r>
    </w:p>
    <w:p w14:paraId="295187DC" w14:textId="77777777" w:rsidR="001B59CE" w:rsidRDefault="001D03B4">
      <w:r w:rsidRPr="001D03B4">
        <w:t xml:space="preserve">Nejširší výběr na portálu mají zájemci aktuálně mezi novými vozy značky Škoda. S 3 147 automobily tvoří 12,72 % celkové nabídky, následují Ford, Hyundai, Kia a Peugeot. </w:t>
      </w:r>
      <w:r w:rsidRPr="00631977">
        <w:t>Toyota, která žebříčku dominovala před rokem, se letos mezi pět nejpočetněji zastoupených značek nedostala.</w:t>
      </w:r>
    </w:p>
    <w:p w14:paraId="37D5DEC9" w14:textId="77777777" w:rsidR="001B59CE" w:rsidRDefault="00F62522">
      <w:r>
        <w:t>V červenci 2025 přitom dominovala Toyota s podílem 15,4 %, zatímco Škoda byla s 5,79 % až</w:t>
      </w:r>
      <w:r w:rsidR="001D03B4">
        <w:t> </w:t>
      </w:r>
      <w:r>
        <w:t xml:space="preserve">třetí. </w:t>
      </w:r>
      <w:r>
        <w:rPr>
          <w:i/>
          <w:iCs/>
        </w:rPr>
        <w:t>„Během jediného roku vzrostl počet nabízených nových vozů Škoda z 987 na 3 147 a</w:t>
      </w:r>
      <w:r w:rsidR="001D03B4">
        <w:rPr>
          <w:i/>
          <w:iCs/>
        </w:rPr>
        <w:t> </w:t>
      </w:r>
      <w:r>
        <w:rPr>
          <w:i/>
          <w:iCs/>
        </w:rPr>
        <w:t xml:space="preserve">její podíl se více než zdvojnásobil. Její silné zastoupení potvrzuje, že má na českém trhu dlouhodobě významnou pozici. Pořadí značek ale ovlivňuje také aktuální modelová nabídka automobilek a dostupnost konkrétních vozů u prodejců, proto se může meziročně výrazně měnit,“ </w:t>
      </w:r>
      <w:r>
        <w:t xml:space="preserve">komentuje </w:t>
      </w:r>
      <w:r>
        <w:rPr>
          <w:b/>
          <w:bCs/>
        </w:rPr>
        <w:t>Marek Knieža, ředitel TipCars</w:t>
      </w:r>
      <w:r>
        <w:t>.</w:t>
      </w:r>
    </w:p>
    <w:p w14:paraId="22D09306" w14:textId="77777777" w:rsidR="001B59CE" w:rsidRDefault="00F62522">
      <w:r>
        <w:t>Mezi nejčastěji zastoupenými značkami se liší také cenová hladina. Mediánová cena nové Škody dosahuje přibližně 763 000 Kč, u Fordu se blíží ke 990 000 Kč. Hyundai a Kia se pohybují kolem 669 000 Kč.</w:t>
      </w:r>
      <w:r w:rsidR="001D03B4" w:rsidRPr="001D03B4">
        <w:t xml:space="preserve"> </w:t>
      </w:r>
      <w:r w:rsidR="001D03B4" w:rsidRPr="00631977">
        <w:t>Pro srovnání, u Toyoty v červenci 2025 mediánová cena činila 650 000 Kč.</w:t>
      </w:r>
    </w:p>
    <w:p w14:paraId="36A50407" w14:textId="77777777" w:rsidR="001B59CE" w:rsidRDefault="00F62522">
      <w:r>
        <w:t>Proměnilo se i zastoupení konkrétních modelů. V červenci 2025 patřily čtyři z pěti nejpočetnějších modelů Toyotě, nyní žebříček vede Hyundai Tucson před Škodou Octavia a Fordem Kuga.</w:t>
      </w:r>
    </w:p>
    <w:p w14:paraId="739858E1" w14:textId="77777777" w:rsidR="001B59CE" w:rsidRDefault="00F625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Elektromobily překročily desetiprocentní hranici</w:t>
      </w:r>
    </w:p>
    <w:p w14:paraId="3696B5DC" w14:textId="77777777" w:rsidR="001B59CE" w:rsidRDefault="00F62522">
      <w:r>
        <w:t xml:space="preserve">Benzin zůstává mezi novými automobily nejrozšířenějším pohonem, jeho podíl ale meziročně klesl z 56,85 % na 52,3 %. Mírně oslabila také nafta, která nyní tvoří 17,38 % nabídky oproti </w:t>
      </w:r>
      <w:r>
        <w:lastRenderedPageBreak/>
        <w:t>loňským 18,18 %. V absolutních číslech přitom benzinových i naftových vozů přibylo, jejich zastoupení se však kvůli rychlejšímu růstu ostatních pohonů snížilo.</w:t>
      </w:r>
    </w:p>
    <w:p w14:paraId="4ECB9828" w14:textId="77777777" w:rsidR="001B59CE" w:rsidRDefault="00F62522">
      <w:r>
        <w:t xml:space="preserve">Nejvýrazněji posílily elektromobily. Zatímco loni tvořily 6,79 % nabídky nových osobních aut, letos už jejich podíl dosáhl 10,31 %. V absolutních číslech se jejich nabídka více než zdvojnásobila </w:t>
      </w:r>
      <w:r w:rsidRPr="00AE2EFA">
        <w:t>z</w:t>
      </w:r>
      <w:r w:rsidR="00AE2EFA">
        <w:t> </w:t>
      </w:r>
      <w:r w:rsidRPr="00AE2EFA">
        <w:t>1</w:t>
      </w:r>
      <w:r w:rsidR="00AE2EFA">
        <w:t> </w:t>
      </w:r>
      <w:r>
        <w:t xml:space="preserve">156 na 2 552 vozů. Rostou i hybridy, které aktuálně představují 17,89 % nabídky oproti loňským 16,42 %. </w:t>
      </w:r>
    </w:p>
    <w:p w14:paraId="73990B33" w14:textId="77777777" w:rsidR="001B59CE" w:rsidRDefault="00F62522">
      <w:r>
        <w:rPr>
          <w:i/>
          <w:iCs/>
        </w:rPr>
        <w:t>„U nových automobilů je proměna struktury pohonů dobře patrná. Elektromobily výrazně posilují a dnes už tvoří více než desetinu nabídky, postupně roste také zastoupení hybridů. Tradiční pohony sice nadále převažují, jejich podíl se ale snižuje. Právě u nových vozů se přitom změny ve skladbě pohonů projevují nejdříve a postupem času se budou stále více promítat také do trhu s ojetinami,“</w:t>
      </w:r>
      <w:r>
        <w:t xml:space="preserve"> hodnotí </w:t>
      </w:r>
      <w:r>
        <w:rPr>
          <w:b/>
          <w:bCs/>
        </w:rPr>
        <w:t>Marek Knieža.</w:t>
      </w:r>
    </w:p>
    <w:p w14:paraId="514F871B" w14:textId="77777777" w:rsidR="001B59CE" w:rsidRDefault="00F625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Šest z deseti nových aut má automat</w:t>
      </w:r>
    </w:p>
    <w:p w14:paraId="72FF0014" w14:textId="77777777" w:rsidR="001B59CE" w:rsidRDefault="00F62522">
      <w:r>
        <w:t>Automatickou převodovku má aktuálně 61,03 % nabízených nových osobních vozů, zatímco před rokem šlo o 56,98 %. Podíl manuálních převodovek naopak klesl z 22,6 % na 19,21 %.</w:t>
      </w:r>
    </w:p>
    <w:p w14:paraId="3BB30756" w14:textId="77777777" w:rsidR="001B59CE" w:rsidRDefault="00F62522">
      <w:r>
        <w:t xml:space="preserve">V absolutních číslech přitom přibylo vozů s oběma typy převodovek. Počet manuálů vzrostl z 3 850 na 4 753, nabídka vozů s automatickou převodovkou ale rostla výrazně rychleji – z 9 707 na více než 15 000 vozů. Automaty tak v nabídce nových automobilů dál posilují svou převahu a manuál se postupně přesouvá do menšinové pozice. </w:t>
      </w:r>
    </w:p>
    <w:p w14:paraId="5E2D42AF" w14:textId="77777777" w:rsidR="001B59CE" w:rsidRDefault="00F625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SUV upevňují dominanci mezi novými vozy</w:t>
      </w:r>
    </w:p>
    <w:p w14:paraId="0964289E" w14:textId="77777777" w:rsidR="001B59CE" w:rsidRDefault="00F62522">
      <w:r>
        <w:t xml:space="preserve">SUV svou pozici mezi novými osobními automobily výrazně posílila. Zatímco v červenci 2025 představovala 47,01 % nabídky, letos jejich podíl dosahuje 54,3 %. </w:t>
      </w:r>
    </w:p>
    <w:p w14:paraId="6276DE3C" w14:textId="77777777" w:rsidR="001B59CE" w:rsidRDefault="00F62522">
      <w:r>
        <w:t xml:space="preserve">Druhou nejpočetnější kategorií zůstávají hatchbacky, jejich podíl ale meziročně klesl z 18,43 % na 14,76 %. Relativně stabilní pozici si naopak drží kombi, která představují přibližně 13,6 % nabídky. </w:t>
      </w:r>
    </w:p>
    <w:p w14:paraId="05387D6A" w14:textId="77777777" w:rsidR="001B59CE" w:rsidRDefault="00F62522">
      <w:r>
        <w:rPr>
          <w:i/>
          <w:iCs/>
        </w:rPr>
        <w:t>„SUV dnes jednoznačně dominují nabídce nových osobních automobilů a jejich náskok před ostatními typy karoserií se dál zvětšuje. Odráží to také současnou modelovou nabídku automobilek, ve které mají SUV stále výraznější zastoupení. Spolu s rostoucím podílem elektrifikovaných pohonů a automatických převodovek je to další ukázka toho, jak výrazně se struktura nabídky nových automobilů proměňuje,“</w:t>
      </w:r>
      <w:r>
        <w:t xml:space="preserve"> uzavírá </w:t>
      </w:r>
      <w:r>
        <w:rPr>
          <w:b/>
          <w:bCs/>
        </w:rPr>
        <w:t>Marek Knieža</w:t>
      </w:r>
      <w:r>
        <w:t>.</w:t>
      </w:r>
    </w:p>
    <w:p w14:paraId="63300846" w14:textId="77777777" w:rsidR="001B59CE" w:rsidRDefault="00F62522">
      <w:pPr>
        <w:rPr>
          <w:rFonts w:ascii="Merriweather" w:eastAsia="Merriweather" w:hAnsi="Merriweather" w:cs="Merriweather"/>
        </w:rPr>
      </w:pPr>
      <w:r>
        <w:rPr>
          <w:b/>
          <w:bCs/>
          <w:color w:val="383D41"/>
          <w:sz w:val="22"/>
          <w:szCs w:val="22"/>
          <w:highlight w:val="white"/>
        </w:rPr>
        <w:t>Kontakt pro média:</w:t>
      </w:r>
    </w:p>
    <w:p w14:paraId="44BA4B2F" w14:textId="77777777" w:rsidR="001B59CE" w:rsidRDefault="00F625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383D41"/>
          <w:sz w:val="18"/>
          <w:szCs w:val="18"/>
        </w:rPr>
        <w:t>David Vedral</w:t>
      </w:r>
      <w:r>
        <w:rPr>
          <w:color w:val="383D41"/>
          <w:sz w:val="18"/>
          <w:szCs w:val="18"/>
        </w:rPr>
        <w:t> </w:t>
      </w:r>
    </w:p>
    <w:p w14:paraId="39E3172D" w14:textId="77777777" w:rsidR="001B59CE" w:rsidRDefault="00F625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383D41"/>
          <w:sz w:val="18"/>
          <w:szCs w:val="18"/>
        </w:rPr>
        <w:t xml:space="preserve">e-mail: </w:t>
      </w:r>
      <w:hyperlink r:id="rId7">
        <w:r w:rsidR="001B59CE">
          <w:rPr>
            <w:color w:val="F15B4F"/>
            <w:sz w:val="18"/>
            <w:szCs w:val="18"/>
            <w:u w:val="single"/>
          </w:rPr>
          <w:t>david.vedral@insighters.cz</w:t>
        </w:r>
      </w:hyperlink>
      <w:r>
        <w:rPr>
          <w:color w:val="F15B4F"/>
          <w:sz w:val="18"/>
          <w:szCs w:val="18"/>
        </w:rPr>
        <w:t> </w:t>
      </w:r>
    </w:p>
    <w:p w14:paraId="57FCEFAA" w14:textId="77777777" w:rsidR="001B59CE" w:rsidRDefault="00F625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383D41"/>
          <w:sz w:val="18"/>
          <w:szCs w:val="18"/>
        </w:rPr>
        <w:t>mobil: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+420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725</w:t>
      </w:r>
      <w:r>
        <w:rPr>
          <w:rFonts w:ascii="Arial" w:eastAsia="Arial" w:hAnsi="Arial" w:cs="Arial"/>
          <w:color w:val="383D41"/>
          <w:sz w:val="18"/>
          <w:szCs w:val="18"/>
        </w:rPr>
        <w:t> </w:t>
      </w:r>
      <w:r>
        <w:rPr>
          <w:color w:val="383D41"/>
          <w:sz w:val="18"/>
          <w:szCs w:val="18"/>
        </w:rPr>
        <w:t>884 414 </w:t>
      </w:r>
    </w:p>
    <w:p w14:paraId="1D833031" w14:textId="77777777" w:rsidR="001B59CE" w:rsidRDefault="00F625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80"/>
        <w:rPr>
          <w:b/>
          <w:bCs/>
          <w:color w:val="383D41"/>
          <w:sz w:val="22"/>
          <w:szCs w:val="22"/>
        </w:rPr>
      </w:pPr>
      <w:r>
        <w:rPr>
          <w:b/>
          <w:bCs/>
          <w:color w:val="383D41"/>
          <w:sz w:val="22"/>
          <w:szCs w:val="22"/>
        </w:rPr>
        <w:t xml:space="preserve">O TipCars </w:t>
      </w:r>
    </w:p>
    <w:p w14:paraId="4CDC7CB3" w14:textId="77777777" w:rsidR="001B59CE" w:rsidRDefault="00F62522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383D41"/>
          <w:sz w:val="18"/>
          <w:szCs w:val="18"/>
        </w:rPr>
      </w:pPr>
      <w:r>
        <w:rPr>
          <w:i/>
          <w:iCs/>
          <w:color w:val="383D41"/>
          <w:sz w:val="18"/>
          <w:szCs w:val="18"/>
        </w:rPr>
        <w:t>Portál TipCars.com zprostředkovává prodej nových a ojetých aut, a to jak mezi prodejci a zájemci o koupi vozu, tak i přímo mezi lidmi navzájem. TipCars.com nabízí prodejcům jedinečné řešení pro jednoduchý a efektivní prodej automobilů. Díky spolupráci s partnery patřící mezi přední hráče napříč auto-moto trhem – od dovozců a dealerů přes autobazary až po poskytovatele leasingových služeb – najdou na TipCars.com zájemci o koupi vozu vše na jednom místě. V současné době patří TipCars.com s nabídkou více než 7</w:t>
      </w:r>
      <w:r>
        <w:rPr>
          <w:i/>
          <w:iCs/>
          <w:color w:val="383D41"/>
          <w:sz w:val="18"/>
          <w:szCs w:val="18"/>
        </w:rPr>
        <w:t>0 000 inzerátů od více než 1 500 partnerů a soukromých prodejců mezi největší inzertní auto-moto weby na českém trhu.</w:t>
      </w:r>
    </w:p>
    <w:sectPr w:rsidR="001B59CE">
      <w:headerReference w:type="default" r:id="rId8"/>
      <w:footerReference w:type="default" r:id="rId9"/>
      <w:pgSz w:w="11906" w:h="16838"/>
      <w:pgMar w:top="2127" w:right="1417" w:bottom="156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E06E" w14:textId="77777777" w:rsidR="00F62522" w:rsidRDefault="00F62522">
      <w:pPr>
        <w:spacing w:after="0" w:line="240" w:lineRule="auto"/>
      </w:pPr>
      <w:r>
        <w:separator/>
      </w:r>
    </w:p>
  </w:endnote>
  <w:endnote w:type="continuationSeparator" w:id="0">
    <w:p w14:paraId="5ACC59A1" w14:textId="77777777" w:rsidR="00F62522" w:rsidRDefault="00F6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2567809D-34A9-4EF0-A696-544CE12CC4DD}"/>
    <w:embedBold r:id="rId2" w:fontKey="{48BB29ED-D32A-44F4-BE1B-855ED68ED613}"/>
    <w:embedItalic r:id="rId3" w:fontKey="{BBFB94D6-06BA-4DB0-BBBC-EA18768CE541}"/>
  </w:font>
  <w:font w:name="Play">
    <w:charset w:val="00"/>
    <w:family w:val="auto"/>
    <w:pitch w:val="default"/>
    <w:embedRegular r:id="rId4" w:fontKey="{1B626FB4-BEA8-450E-B978-13BBCF969ED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C31532A4-BD5A-4AB7-B529-06F61F26E06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74F2379E-D5FA-49B3-A34D-599E888ADB0C}"/>
    <w:embedItalic r:id="rId7" w:fontKey="{3273B7DB-4CE2-485F-9380-960AC9913816}"/>
  </w:font>
  <w:font w:name="Merriweather">
    <w:charset w:val="EE"/>
    <w:family w:val="auto"/>
    <w:pitch w:val="variable"/>
    <w:sig w:usb0="20000207" w:usb1="00000002" w:usb2="00000000" w:usb3="00000000" w:csb0="00000197" w:csb1="00000000"/>
    <w:embedRegular r:id="rId8" w:fontKey="{975696C3-C4BF-4BF0-A472-A3960090FFDD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83A237B8-F7CF-4838-81EA-3972024EC0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C589" w14:textId="77777777" w:rsidR="001B59CE" w:rsidRDefault="00F625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383D41"/>
        <w:sz w:val="16"/>
        <w:szCs w:val="16"/>
      </w:rPr>
    </w:pPr>
    <w:r>
      <w:rPr>
        <w:color w:val="383D41"/>
        <w:sz w:val="16"/>
        <w:szCs w:val="16"/>
      </w:rPr>
      <w:fldChar w:fldCharType="begin"/>
    </w:r>
    <w:r>
      <w:rPr>
        <w:color w:val="383D41"/>
        <w:sz w:val="16"/>
        <w:szCs w:val="16"/>
      </w:rPr>
      <w:instrText>PAGE</w:instrText>
    </w:r>
    <w:r>
      <w:rPr>
        <w:color w:val="383D41"/>
        <w:sz w:val="16"/>
        <w:szCs w:val="16"/>
      </w:rPr>
      <w:fldChar w:fldCharType="separate"/>
    </w:r>
    <w:r w:rsidR="001A35F1">
      <w:rPr>
        <w:noProof/>
        <w:color w:val="383D41"/>
        <w:sz w:val="16"/>
        <w:szCs w:val="16"/>
      </w:rPr>
      <w:t>1</w:t>
    </w:r>
    <w:r>
      <w:rPr>
        <w:color w:val="383D41"/>
        <w:sz w:val="16"/>
        <w:szCs w:val="16"/>
      </w:rPr>
      <w:fldChar w:fldCharType="end"/>
    </w:r>
  </w:p>
  <w:p w14:paraId="1CF1FBAD" w14:textId="77777777" w:rsidR="001B59CE" w:rsidRDefault="001B5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08DF" w14:textId="77777777" w:rsidR="00F62522" w:rsidRDefault="00F62522">
      <w:pPr>
        <w:spacing w:after="0" w:line="240" w:lineRule="auto"/>
      </w:pPr>
      <w:r>
        <w:separator/>
      </w:r>
    </w:p>
  </w:footnote>
  <w:footnote w:type="continuationSeparator" w:id="0">
    <w:p w14:paraId="611C28FA" w14:textId="77777777" w:rsidR="00F62522" w:rsidRDefault="00F6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175A" w14:textId="77777777" w:rsidR="001B59CE" w:rsidRDefault="00F625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360" w:after="0" w:line="240" w:lineRule="auto"/>
      <w:rPr>
        <w:b/>
        <w:bCs/>
        <w:color w:val="383D41"/>
        <w:sz w:val="28"/>
        <w:szCs w:val="28"/>
      </w:rPr>
    </w:pPr>
    <w:r>
      <w:rPr>
        <w:b/>
        <w:bCs/>
        <w:color w:val="383D41"/>
        <w:sz w:val="32"/>
        <w:szCs w:val="32"/>
      </w:rPr>
      <w:t>Tisková zpráva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216C12F" wp14:editId="7DFDEFB4">
          <wp:simplePos x="0" y="0"/>
          <wp:positionH relativeFrom="column">
            <wp:posOffset>4845685</wp:posOffset>
          </wp:positionH>
          <wp:positionV relativeFrom="paragraph">
            <wp:posOffset>-167639</wp:posOffset>
          </wp:positionV>
          <wp:extent cx="1021080" cy="1021080"/>
          <wp:effectExtent l="0" t="0" r="0" b="0"/>
          <wp:wrapSquare wrapText="bothSides" distT="0" distB="0" distL="114300" distR="114300"/>
          <wp:docPr id="1320014137" name="image1.png" descr="Obsah obrázku text, Písmo, snímek obrazovky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sah obrázku text, Písmo, snímek obrazovky, logo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1080" cy="1021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9CE"/>
    <w:rsid w:val="001A35F1"/>
    <w:rsid w:val="001B59CE"/>
    <w:rsid w:val="001D03B4"/>
    <w:rsid w:val="005740F5"/>
    <w:rsid w:val="006201B3"/>
    <w:rsid w:val="00631977"/>
    <w:rsid w:val="00722895"/>
    <w:rsid w:val="00850D12"/>
    <w:rsid w:val="00AE2EFA"/>
    <w:rsid w:val="00AF4640"/>
    <w:rsid w:val="00B37958"/>
    <w:rsid w:val="00B37E61"/>
    <w:rsid w:val="00F6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4C3F"/>
  <w15:docId w15:val="{8886434E-A4AE-4FF9-BF4D-F1C7DE1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cs" w:eastAsia="sk-SK" w:bidi="ar-SA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after="80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F60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F60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F60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b/>
      <w:bCs/>
      <w:sz w:val="44"/>
      <w:szCs w:val="44"/>
    </w:rPr>
  </w:style>
  <w:style w:type="character" w:customStyle="1" w:styleId="Nadpis1Char">
    <w:name w:val="Nadpis 1 Char"/>
    <w:aliases w:val="Mezinadpis Char"/>
    <w:basedOn w:val="Standardnpsmoodstavce"/>
    <w:uiPriority w:val="9"/>
    <w:rsid w:val="00054C23"/>
    <w:rPr>
      <w:rFonts w:ascii="Century Gothic" w:eastAsiaTheme="majorEastAsia" w:hAnsi="Century Gothic" w:cstheme="majorBidi"/>
      <w:b/>
      <w:bCs/>
    </w:rPr>
  </w:style>
  <w:style w:type="character" w:customStyle="1" w:styleId="Nadpis2Char">
    <w:name w:val="Nadpis 2 Char"/>
    <w:basedOn w:val="Standardnpsmoodstavce"/>
    <w:uiPriority w:val="9"/>
    <w:rsid w:val="00F60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F60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F608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F608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F608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08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08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086B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Standardnpsmoodstavce"/>
    <w:uiPriority w:val="10"/>
    <w:rsid w:val="00F6086B"/>
    <w:rPr>
      <w:rFonts w:ascii="Century Gothic" w:eastAsiaTheme="majorEastAsia" w:hAnsi="Century Gothic" w:cstheme="majorBidi"/>
      <w:b/>
      <w:spacing w:val="-10"/>
      <w:kern w:val="28"/>
      <w:sz w:val="44"/>
      <w:szCs w:val="56"/>
    </w:rPr>
  </w:style>
  <w:style w:type="character" w:customStyle="1" w:styleId="PodtitulChar">
    <w:name w:val="Podtitul Char"/>
    <w:basedOn w:val="Standardnpsmoodstavce"/>
    <w:uiPriority w:val="11"/>
    <w:rsid w:val="00F6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rsid w:val="00F60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086B"/>
    <w:rPr>
      <w:i/>
      <w:iCs/>
      <w:color w:val="404040" w:themeColor="text1" w:themeTint="BF"/>
    </w:rPr>
  </w:style>
  <w:style w:type="paragraph" w:styleId="Odstavecseseznamem">
    <w:name w:val="List Paragraph"/>
    <w:uiPriority w:val="34"/>
    <w:rsid w:val="00F608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F6086B"/>
    <w:rPr>
      <w:i/>
      <w:iCs/>
      <w:color w:val="0F4761" w:themeColor="accent1" w:themeShade="BF"/>
    </w:rPr>
  </w:style>
  <w:style w:type="paragraph" w:styleId="Vrazncitt">
    <w:name w:val="Intense Quote"/>
    <w:link w:val="VrazncittChar"/>
    <w:uiPriority w:val="30"/>
    <w:rsid w:val="00F60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08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F6086B"/>
    <w:rPr>
      <w:b/>
      <w:bCs/>
      <w:smallCaps/>
      <w:color w:val="0F4761" w:themeColor="accent1" w:themeShade="BF"/>
      <w:spacing w:val="5"/>
    </w:rPr>
  </w:style>
  <w:style w:type="paragraph" w:styleId="Zhlav">
    <w:name w:val="header"/>
    <w:link w:val="ZhlavChar"/>
    <w:uiPriority w:val="99"/>
    <w:unhideWhenUsed/>
    <w:rsid w:val="00F60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86B"/>
    <w:rPr>
      <w:rFonts w:ascii="Century Gothic" w:hAnsi="Century Gothic"/>
      <w:sz w:val="22"/>
    </w:rPr>
  </w:style>
  <w:style w:type="paragraph" w:styleId="Zpat">
    <w:name w:val="footer"/>
    <w:link w:val="ZpatChar"/>
    <w:uiPriority w:val="99"/>
    <w:unhideWhenUsed/>
    <w:rsid w:val="00F60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86B"/>
    <w:rPr>
      <w:rFonts w:ascii="Century Gothic" w:hAnsi="Century Gothic"/>
      <w:sz w:val="22"/>
    </w:rPr>
  </w:style>
  <w:style w:type="paragraph" w:customStyle="1" w:styleId="Perex">
    <w:name w:val="Perex"/>
    <w:link w:val="PerexChar"/>
    <w:qFormat/>
    <w:rsid w:val="000706D4"/>
    <w:pPr>
      <w:spacing w:before="240" w:line="276" w:lineRule="auto"/>
    </w:pPr>
    <w:rPr>
      <w:b/>
      <w:bCs/>
      <w:szCs w:val="22"/>
    </w:rPr>
  </w:style>
  <w:style w:type="character" w:customStyle="1" w:styleId="PerexChar">
    <w:name w:val="Perex Char"/>
    <w:basedOn w:val="Standardnpsmoodstavce"/>
    <w:link w:val="Perex"/>
    <w:rsid w:val="000706D4"/>
    <w:rPr>
      <w:rFonts w:ascii="Century Gothic" w:hAnsi="Century Gothic"/>
      <w:b/>
      <w:bCs/>
      <w:sz w:val="20"/>
      <w:szCs w:val="22"/>
    </w:rPr>
  </w:style>
  <w:style w:type="character" w:styleId="Hypertextovodkaz">
    <w:name w:val="Hyperlink"/>
    <w:basedOn w:val="Standardnpsmoodstavce"/>
    <w:uiPriority w:val="99"/>
    <w:unhideWhenUsed/>
    <w:rsid w:val="000706D4"/>
    <w:rPr>
      <w:color w:val="F15B4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06D4"/>
    <w:rPr>
      <w:color w:val="605E5C"/>
      <w:shd w:val="clear" w:color="auto" w:fill="E1DFDD"/>
    </w:rPr>
  </w:style>
  <w:style w:type="paragraph" w:styleId="Bezmezer">
    <w:name w:val="No Spacing"/>
    <w:uiPriority w:val="1"/>
    <w:rsid w:val="000706D4"/>
    <w:pPr>
      <w:spacing w:after="0" w:line="240" w:lineRule="auto"/>
    </w:pPr>
  </w:style>
  <w:style w:type="paragraph" w:customStyle="1" w:styleId="Patika">
    <w:name w:val="Patička"/>
    <w:link w:val="PatikaChar"/>
    <w:qFormat/>
    <w:rsid w:val="009A0B7B"/>
    <w:rPr>
      <w:i/>
      <w:iCs/>
      <w:color w:val="383D41"/>
      <w:sz w:val="18"/>
      <w:szCs w:val="22"/>
    </w:rPr>
  </w:style>
  <w:style w:type="character" w:customStyle="1" w:styleId="PatikaChar">
    <w:name w:val="Patička Char"/>
    <w:basedOn w:val="Standardnpsmoodstavce"/>
    <w:link w:val="Patika"/>
    <w:rsid w:val="009A0B7B"/>
    <w:rPr>
      <w:rFonts w:ascii="Century Gothic" w:hAnsi="Century Gothic"/>
      <w:i/>
      <w:iCs/>
      <w:color w:val="383D41"/>
      <w:sz w:val="18"/>
      <w:szCs w:val="22"/>
    </w:rPr>
  </w:style>
  <w:style w:type="paragraph" w:customStyle="1" w:styleId="Mezinadpis2">
    <w:name w:val="Mezinadpis 2"/>
    <w:link w:val="Mezinadpis2Char"/>
    <w:qFormat/>
    <w:rsid w:val="000706D4"/>
    <w:rPr>
      <w:szCs w:val="22"/>
    </w:rPr>
  </w:style>
  <w:style w:type="character" w:customStyle="1" w:styleId="Mezinadpis2Char">
    <w:name w:val="Mezinadpis 2 Char"/>
    <w:basedOn w:val="Nadpis1Char"/>
    <w:link w:val="Mezinadpis2"/>
    <w:rsid w:val="000706D4"/>
    <w:rPr>
      <w:rFonts w:ascii="Century Gothic" w:eastAsiaTheme="majorEastAsia" w:hAnsi="Century Gothic" w:cstheme="majorBidi"/>
      <w:b/>
      <w:bCs/>
      <w:color w:val="383D41"/>
      <w:sz w:val="22"/>
      <w:szCs w:val="22"/>
    </w:rPr>
  </w:style>
  <w:style w:type="paragraph" w:customStyle="1" w:styleId="patikanadpis">
    <w:name w:val="patička nadpis"/>
    <w:link w:val="patikanadpisChar"/>
    <w:qFormat/>
    <w:rsid w:val="004C44DB"/>
    <w:rPr>
      <w:color w:val="383D41"/>
      <w:sz w:val="22"/>
      <w:szCs w:val="22"/>
    </w:rPr>
  </w:style>
  <w:style w:type="character" w:customStyle="1" w:styleId="patikanadpisChar">
    <w:name w:val="patička nadpis Char"/>
    <w:basedOn w:val="Nadpis1Char"/>
    <w:link w:val="patikanadpis"/>
    <w:rsid w:val="004C44DB"/>
    <w:rPr>
      <w:rFonts w:ascii="Century Gothic" w:eastAsiaTheme="majorEastAsia" w:hAnsi="Century Gothic" w:cstheme="majorBidi"/>
      <w:b/>
      <w:bCs/>
      <w:color w:val="383D41"/>
      <w:sz w:val="22"/>
      <w:szCs w:val="22"/>
    </w:rPr>
  </w:style>
  <w:style w:type="paragraph" w:styleId="Revize">
    <w:name w:val="Revision"/>
    <w:hidden/>
    <w:uiPriority w:val="99"/>
    <w:semiHidden/>
    <w:rsid w:val="00CC05C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E4C69"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rsid w:val="00EE4C6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E4C69"/>
    <w:rPr>
      <w:rFonts w:ascii="Century Gothic" w:hAnsi="Century Gothic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C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C69"/>
    <w:rPr>
      <w:rFonts w:ascii="Century Gothic" w:hAnsi="Century Gothic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8103D"/>
    <w:rPr>
      <w:color w:val="F15B4F" w:themeColor="followedHyperlink"/>
      <w:u w:val="single"/>
    </w:rPr>
  </w:style>
  <w:style w:type="paragraph" w:customStyle="1" w:styleId="Titulek1">
    <w:name w:val="Titulek1"/>
    <w:uiPriority w:val="35"/>
    <w:semiHidden/>
    <w:unhideWhenUsed/>
    <w:qFormat/>
    <w:rsid w:val="00992706"/>
    <w:pPr>
      <w:spacing w:after="200" w:line="240" w:lineRule="auto"/>
      <w:jc w:val="left"/>
    </w:pPr>
    <w:rPr>
      <w:rFonts w:ascii="Aptos" w:hAnsi="Aptos"/>
      <w:i/>
      <w:iCs/>
      <w:color w:val="0E2841"/>
      <w:sz w:val="18"/>
      <w:szCs w:val="18"/>
    </w:rPr>
  </w:style>
  <w:style w:type="paragraph" w:styleId="Textpoznpodarou">
    <w:name w:val="footnote text"/>
    <w:link w:val="TextpoznpodarouChar"/>
    <w:uiPriority w:val="99"/>
    <w:semiHidden/>
    <w:unhideWhenUsed/>
    <w:rsid w:val="00B32292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2292"/>
    <w:rPr>
      <w:rFonts w:ascii="Century Gothic" w:hAnsi="Century Gothic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32292"/>
    <w:rPr>
      <w:vertAlign w:val="superscript"/>
    </w:rPr>
  </w:style>
  <w:style w:type="paragraph" w:customStyle="1" w:styleId="paragraph">
    <w:name w:val="paragraph"/>
    <w:rsid w:val="004B14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sk-SK"/>
    </w:rPr>
  </w:style>
  <w:style w:type="character" w:customStyle="1" w:styleId="normaltextrun">
    <w:name w:val="normaltextrun"/>
    <w:basedOn w:val="Standardnpsmoodstavce"/>
    <w:rsid w:val="004B14FB"/>
  </w:style>
  <w:style w:type="character" w:customStyle="1" w:styleId="eop">
    <w:name w:val="eop"/>
    <w:basedOn w:val="Standardnpsmoodstavce"/>
    <w:rsid w:val="004B14FB"/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vid.vedral@insighters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F15B4F"/>
      </a:hlink>
      <a:folHlink>
        <a:srgbClr val="F15B4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KMcOmxke5KT5KRpTHI9RhsK8gw==">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2</Pages>
  <Words>850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 Fürst</dc:creator>
  <cp:lastModifiedBy>Luberová Kateřina</cp:lastModifiedBy>
  <cp:revision>3</cp:revision>
  <dcterms:created xsi:type="dcterms:W3CDTF">2026-08-13T08:11:00Z</dcterms:created>
  <dcterms:modified xsi:type="dcterms:W3CDTF">2026-08-13T08:13:00Z</dcterms:modified>
</cp:coreProperties>
</file>