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1F8B6" w14:textId="77777777" w:rsidR="00666F99" w:rsidRDefault="00666F99">
      <w:pPr>
        <w:spacing w:before="280" w:after="280"/>
        <w:rPr>
          <w:b/>
          <w:bCs/>
          <w:sz w:val="36"/>
          <w:szCs w:val="36"/>
        </w:rPr>
      </w:pPr>
      <w:r w:rsidRPr="00666F99">
        <w:rPr>
          <w:b/>
          <w:bCs/>
          <w:sz w:val="36"/>
          <w:szCs w:val="36"/>
        </w:rPr>
        <w:t>Počet obytných vozidel v Česku překročil 66 tisíc, zájem o karavany znovu roste</w:t>
      </w:r>
    </w:p>
    <w:p w14:paraId="3785B2B8" w14:textId="1020D0F9" w:rsidR="00DE7800" w:rsidRDefault="00666F99">
      <w:pPr>
        <w:spacing w:before="280" w:after="280"/>
        <w:rPr>
          <w:b/>
          <w:bCs/>
        </w:rPr>
      </w:pPr>
      <w:r w:rsidRPr="00666F99">
        <w:rPr>
          <w:b/>
          <w:bCs/>
        </w:rPr>
        <w:t>Praha, 28</w:t>
      </w:r>
      <w:r w:rsidRPr="00666F99">
        <w:rPr>
          <w:b/>
          <w:bCs/>
        </w:rPr>
        <w:t xml:space="preserve">. července 2026 </w:t>
      </w:r>
      <w:r w:rsidRPr="00666F99">
        <w:rPr>
          <w:b/>
          <w:bCs/>
        </w:rPr>
        <w:t>–</w:t>
      </w:r>
      <w:r w:rsidRPr="00666F99">
        <w:t xml:space="preserve"> </w:t>
      </w:r>
      <w:r>
        <w:rPr>
          <w:b/>
          <w:bCs/>
        </w:rPr>
        <w:t xml:space="preserve">Boom </w:t>
      </w:r>
      <w:proofErr w:type="spellStart"/>
      <w:r>
        <w:rPr>
          <w:b/>
          <w:bCs/>
        </w:rPr>
        <w:t>karavaningu</w:t>
      </w:r>
      <w:proofErr w:type="spellEnd"/>
      <w:r>
        <w:rPr>
          <w:b/>
          <w:bCs/>
        </w:rPr>
        <w:t xml:space="preserve"> z období pandemie covidu-19 se po několika klidnějších letech vrací. </w:t>
      </w:r>
      <w:r w:rsidRPr="00666F99">
        <w:rPr>
          <w:b/>
          <w:bCs/>
        </w:rPr>
        <w:t xml:space="preserve">Nejnovější data Ministerstva dopravy i Asociace kempování a </w:t>
      </w:r>
      <w:proofErr w:type="spellStart"/>
      <w:r w:rsidRPr="00666F99">
        <w:rPr>
          <w:b/>
          <w:bCs/>
        </w:rPr>
        <w:t>karavaningu</w:t>
      </w:r>
      <w:proofErr w:type="spellEnd"/>
      <w:r w:rsidRPr="00666F99">
        <w:rPr>
          <w:b/>
          <w:bCs/>
        </w:rPr>
        <w:t xml:space="preserve"> ukazují, že v Česku opět přibývá obytných vozidel. Jen za první pololetí letošního roku vzrostl počet nově registrovaných obytných automobilů meziročně o 28 %.</w:t>
      </w:r>
      <w:r>
        <w:rPr>
          <w:b/>
          <w:bCs/>
        </w:rPr>
        <w:t xml:space="preserve"> Rostoucí zájem potvrzují také data portálu </w:t>
      </w:r>
      <w:proofErr w:type="spellStart"/>
      <w:r>
        <w:rPr>
          <w:b/>
          <w:bCs/>
        </w:rPr>
        <w:t>TipCars</w:t>
      </w:r>
      <w:proofErr w:type="spellEnd"/>
      <w:r>
        <w:rPr>
          <w:b/>
          <w:bCs/>
        </w:rPr>
        <w:t>, podle kterých dnes nabídce jednoznačně dominují obytné automobily.</w:t>
      </w:r>
    </w:p>
    <w:p w14:paraId="1F25FE69" w14:textId="77777777" w:rsidR="00DE7800" w:rsidRDefault="00666F99">
      <w:r>
        <w:t xml:space="preserve">Data Rejstříku silničních vozidel Ministerstva dopravy potvrzují, že zájem o </w:t>
      </w:r>
      <w:proofErr w:type="spellStart"/>
      <w:r>
        <w:t>karavaning</w:t>
      </w:r>
      <w:proofErr w:type="spellEnd"/>
      <w:r>
        <w:t xml:space="preserve"> se po několika slabších letech znovu zvyšuje. Celkový počet registrovaných obytných vozidel je v Česku dlouhodobě na vzestupu – zatímco v červnu 2025 jich registr evidoval 63 637, o rok později jejich počet </w:t>
      </w:r>
      <w:sdt>
        <w:sdtPr>
          <w:tag w:val="goog_rdk_4"/>
          <w:id w:val="1689501737"/>
        </w:sdtPr>
        <w:sdtEndPr/>
        <w:sdtContent/>
      </w:sdt>
      <w:r>
        <w:t xml:space="preserve">činil 66 539. Přibylo tak téměř 3 000 obytných vozidel, což naznačuje, že se </w:t>
      </w:r>
      <w:proofErr w:type="spellStart"/>
      <w:r>
        <w:t>karavaning</w:t>
      </w:r>
      <w:proofErr w:type="spellEnd"/>
      <w:r>
        <w:t xml:space="preserve"> opět stává oblíbenějším způsobem trávení dovolené. </w:t>
      </w:r>
    </w:p>
    <w:p w14:paraId="0F9DB327" w14:textId="77777777" w:rsidR="00DE7800" w:rsidRDefault="00666F99">
      <w:r>
        <w:rPr>
          <w:i/>
          <w:iCs/>
        </w:rPr>
        <w:t xml:space="preserve">„Data Ministerstva dopravy i Asociace kempování a </w:t>
      </w:r>
      <w:proofErr w:type="spellStart"/>
      <w:r>
        <w:rPr>
          <w:i/>
          <w:iCs/>
        </w:rPr>
        <w:t>karavaningu</w:t>
      </w:r>
      <w:proofErr w:type="spellEnd"/>
      <w:r>
        <w:rPr>
          <w:i/>
          <w:iCs/>
        </w:rPr>
        <w:t xml:space="preserve"> (AKK) ukazují, že obliba cestování s vlastním zázemím znovu roste. Zajímavý je především posun ve složení vozového parku. Zatímco ještě v roce 2023 bylo registrováno více obytných přívěsů, od roku 2024 převažují obytné automobily. Tento vývoj může souviset s tím, že lidé při cestování vyhledávají větší flexibilitu a pohodlí. Obytný automobil nevyžaduje tažné vozidlo a je praktičtější zejména pro dovolené spojené s častějšími přesuny,“</w:t>
      </w:r>
      <w:r>
        <w:t xml:space="preserve"> říká </w:t>
      </w:r>
      <w:r>
        <w:rPr>
          <w:b/>
          <w:bCs/>
        </w:rPr>
        <w:t xml:space="preserve">Marek </w:t>
      </w:r>
      <w:proofErr w:type="spellStart"/>
      <w:r>
        <w:rPr>
          <w:b/>
          <w:bCs/>
        </w:rPr>
        <w:t>Knieža</w:t>
      </w:r>
      <w:proofErr w:type="spellEnd"/>
      <w:r>
        <w:rPr>
          <w:b/>
          <w:bCs/>
        </w:rPr>
        <w:t xml:space="preserve">, ředitel </w:t>
      </w:r>
      <w:proofErr w:type="spellStart"/>
      <w:r>
        <w:rPr>
          <w:b/>
          <w:bCs/>
        </w:rPr>
        <w:t>TipCars</w:t>
      </w:r>
      <w:proofErr w:type="spellEnd"/>
      <w:r>
        <w:t>.</w:t>
      </w:r>
    </w:p>
    <w:p w14:paraId="2FEE8AB4" w14:textId="77777777" w:rsidR="00DE7800" w:rsidRDefault="00666F99">
      <w:r>
        <w:t xml:space="preserve">Rozdíl mezi oběma kategoriemi je přitom stále výraznější. Podle dat </w:t>
      </w:r>
      <w:hyperlink r:id="rId7">
        <w:r w:rsidR="00DE7800">
          <w:rPr>
            <w:color w:val="F15B4F"/>
            <w:u w:val="single"/>
          </w:rPr>
          <w:t>AKK</w:t>
        </w:r>
      </w:hyperlink>
      <w:r>
        <w:t xml:space="preserve"> je v současnosti v Česku registrováno 36 984 obytných automobilů a 29 555 obytných přívěsů. Obytných automobilů je tak už přibližně o 7 400 více.</w:t>
      </w:r>
    </w:p>
    <w:p w14:paraId="6D4BE352" w14:textId="77777777" w:rsidR="00DE7800" w:rsidRDefault="00666F9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Jarní měsíce odstartovaly silnou sezonu</w:t>
      </w:r>
    </w:p>
    <w:p w14:paraId="135CA904" w14:textId="77777777" w:rsidR="00DE7800" w:rsidRDefault="00666F99">
      <w:r>
        <w:t xml:space="preserve">Na rostoucí oblibu </w:t>
      </w:r>
      <w:proofErr w:type="spellStart"/>
      <w:r>
        <w:t>karavaningu</w:t>
      </w:r>
      <w:proofErr w:type="spellEnd"/>
      <w:r>
        <w:t xml:space="preserve"> ukazují také registrace nových obytných vozidel. V prvním pololetí letošního roku bylo v Česku registrováno 1 229 nových obytných automobilů, zatímco ve stejném období loňského roku jen 960. Registrace tak meziročně vzrostly přibližně o 28 %. Vyšší zájem je patrný také u obytných přívěsů, jejichž nové registrace se zvýšily z 275 na 348 vozidel. Nejvýraznější růst přitom přinesly především jarní měsíce. </w:t>
      </w:r>
    </w:p>
    <w:p w14:paraId="64CCCB67" w14:textId="77777777" w:rsidR="00DE7800" w:rsidRDefault="00666F99">
      <w:r>
        <w:rPr>
          <w:i/>
          <w:iCs/>
        </w:rPr>
        <w:t>„Nejvýraznější meziroční růst registrací byl letos zaznamenán v březnu. Počet nově registrovaných obytných automobilů vzrostl ze 137 na 214, u obytných přívěsů se registrace více než zdvojnásobily z 35 na 72 vozidel. Naznačuje to, že lidé začínají plánovat dovolenou i</w:t>
      </w:r>
      <w:r w:rsidR="005444CF">
        <w:rPr>
          <w:i/>
          <w:iCs/>
        </w:rPr>
        <w:t> </w:t>
      </w:r>
      <w:r>
        <w:rPr>
          <w:i/>
          <w:iCs/>
        </w:rPr>
        <w:t xml:space="preserve">pořizování obytných vozidel s větším předstihem než v předchozích letech,“ </w:t>
      </w:r>
      <w:r>
        <w:t xml:space="preserve">komentuje data </w:t>
      </w:r>
      <w:r>
        <w:rPr>
          <w:b/>
          <w:bCs/>
        </w:rPr>
        <w:t xml:space="preserve">Marek </w:t>
      </w:r>
      <w:proofErr w:type="spellStart"/>
      <w:r>
        <w:rPr>
          <w:b/>
          <w:bCs/>
        </w:rPr>
        <w:t>Knieža</w:t>
      </w:r>
      <w:proofErr w:type="spellEnd"/>
      <w:r>
        <w:t xml:space="preserve">. </w:t>
      </w:r>
    </w:p>
    <w:p w14:paraId="1FA41D2A" w14:textId="77777777" w:rsidR="00DE7800" w:rsidRDefault="00666F9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Rekord z pandemického roku 2021 zatím odolává</w:t>
      </w:r>
    </w:p>
    <w:p w14:paraId="75FF9990" w14:textId="77777777" w:rsidR="00DE7800" w:rsidRDefault="00666F99">
      <w:r>
        <w:t>Navzdory letošnímu růstu zůstává rekordním rokem stále pandemický rok 2021. Tehdy bylo registrováno 2 361 obytných automobilů a 766 obytných přívěsů, přičemž už během prvního pololetí přibylo 1 359 obytných automobilů a 474 přívěsů. Letošní výsledky tak mimořádně silný pandemický rok pravděpodobně nepřekonají, potvrzují však, že se český trh po několika letech útlumu znovu vydal směrem růstu.</w:t>
      </w:r>
    </w:p>
    <w:p w14:paraId="69B32A30" w14:textId="77777777" w:rsidR="00DE7800" w:rsidRDefault="00666F9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Obytné automobily dominují nabídce, ceny zůstávají stabilní</w:t>
      </w:r>
    </w:p>
    <w:p w14:paraId="19665D77" w14:textId="77777777" w:rsidR="00DE7800" w:rsidRDefault="00666F99">
      <w:r>
        <w:t xml:space="preserve">Rostoucí oblibu </w:t>
      </w:r>
      <w:proofErr w:type="spellStart"/>
      <w:r>
        <w:t>karavaningu</w:t>
      </w:r>
      <w:proofErr w:type="spellEnd"/>
      <w:r>
        <w:t xml:space="preserve"> potvrzují také data portálu </w:t>
      </w:r>
      <w:proofErr w:type="spellStart"/>
      <w:r>
        <w:t>TipCars</w:t>
      </w:r>
      <w:proofErr w:type="spellEnd"/>
      <w:r>
        <w:t>. Nabídce dlouhodobě dominují obytné automobily, v červnu letošního roku jich bylo inzerováno 466 nových a 370 ojetých. Obytných přívěsů bylo výrazně méně – portál nabízel 67 nových a 78 ojetých vozidel.</w:t>
      </w:r>
    </w:p>
    <w:p w14:paraId="071C5289" w14:textId="77777777" w:rsidR="00DE7800" w:rsidRDefault="00666F99">
      <w:r>
        <w:rPr>
          <w:i/>
          <w:iCs/>
        </w:rPr>
        <w:t>„Vývoj nabídky na našem portálu dobře odráží celkový vývoj českého trhu. Obytné automobily dnes tvoří výraznou většinu inzerovaných vozidel a jejich převaha nad obytnými přívěsy se v posledních letech dále prohlubuje,“</w:t>
      </w:r>
      <w:r>
        <w:t xml:space="preserve"> říká </w:t>
      </w:r>
      <w:r>
        <w:rPr>
          <w:b/>
          <w:bCs/>
        </w:rPr>
        <w:t xml:space="preserve">Marek </w:t>
      </w:r>
      <w:proofErr w:type="spellStart"/>
      <w:r>
        <w:rPr>
          <w:b/>
          <w:bCs/>
        </w:rPr>
        <w:t>Knieža</w:t>
      </w:r>
      <w:proofErr w:type="spellEnd"/>
      <w:r>
        <w:t xml:space="preserve">. </w:t>
      </w:r>
    </w:p>
    <w:p w14:paraId="6496FD00" w14:textId="77777777" w:rsidR="00DE7800" w:rsidRDefault="00666F99" w:rsidP="005444CF">
      <w:r>
        <w:t xml:space="preserve">Vyšší zájem o obytná vozidla se zatím výrazněji nepromítá do jejich cen, což je pro zájemce o jejich pořízení pozitivní zpráva. Mediánová cena nového obytného automobilu činila letos v červnu 1 999 675 Kč, meziročně tak vzrostla přibližně o 3 %. U ojetých obytných automobilů zůstala cena prakticky beze změny na úrovni 1,49 milionu Kč. Nejčastěji nabízenými typy jsou částečně integrované vozy a obytné vestavby. </w:t>
      </w:r>
    </w:p>
    <w:p w14:paraId="0F74E1CA" w14:textId="77777777" w:rsidR="00DE7800" w:rsidRDefault="00666F99">
      <w:pPr>
        <w:rPr>
          <w:rFonts w:ascii="Merriweather" w:eastAsia="Merriweather" w:hAnsi="Merriweather" w:cs="Merriweather"/>
        </w:rPr>
      </w:pPr>
      <w:r>
        <w:rPr>
          <w:b/>
          <w:bCs/>
          <w:color w:val="383D41"/>
          <w:sz w:val="22"/>
          <w:szCs w:val="22"/>
          <w:highlight w:val="white"/>
        </w:rPr>
        <w:t>Kontakt pro média:</w:t>
      </w:r>
    </w:p>
    <w:p w14:paraId="1206AE5E" w14:textId="77777777" w:rsidR="00DE7800" w:rsidRDefault="00666F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bCs/>
          <w:color w:val="383D41"/>
          <w:sz w:val="18"/>
          <w:szCs w:val="18"/>
        </w:rPr>
        <w:t>David Vedral</w:t>
      </w:r>
      <w:r>
        <w:rPr>
          <w:color w:val="383D41"/>
          <w:sz w:val="18"/>
          <w:szCs w:val="18"/>
        </w:rPr>
        <w:t> </w:t>
      </w:r>
    </w:p>
    <w:p w14:paraId="255C1787" w14:textId="77777777" w:rsidR="00DE7800" w:rsidRDefault="00666F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383D41"/>
          <w:sz w:val="18"/>
          <w:szCs w:val="18"/>
        </w:rPr>
        <w:t xml:space="preserve">e-mail: </w:t>
      </w:r>
      <w:hyperlink r:id="rId8">
        <w:r w:rsidR="00DE7800">
          <w:rPr>
            <w:color w:val="F15B4F"/>
            <w:sz w:val="18"/>
            <w:szCs w:val="18"/>
            <w:u w:val="single"/>
          </w:rPr>
          <w:t>david.vedral@insighters.cz</w:t>
        </w:r>
      </w:hyperlink>
      <w:r>
        <w:rPr>
          <w:color w:val="F15B4F"/>
          <w:sz w:val="18"/>
          <w:szCs w:val="18"/>
        </w:rPr>
        <w:t> </w:t>
      </w:r>
    </w:p>
    <w:p w14:paraId="58FF658A" w14:textId="77777777" w:rsidR="00DE7800" w:rsidRDefault="00666F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383D41"/>
          <w:sz w:val="18"/>
          <w:szCs w:val="18"/>
        </w:rPr>
        <w:t>mobil:</w:t>
      </w:r>
      <w:r>
        <w:rPr>
          <w:rFonts w:ascii="Arial" w:eastAsia="Arial" w:hAnsi="Arial" w:cs="Arial"/>
          <w:color w:val="383D41"/>
          <w:sz w:val="18"/>
          <w:szCs w:val="18"/>
        </w:rPr>
        <w:t> </w:t>
      </w:r>
      <w:r>
        <w:rPr>
          <w:color w:val="383D41"/>
          <w:sz w:val="18"/>
          <w:szCs w:val="18"/>
        </w:rPr>
        <w:t>+420</w:t>
      </w:r>
      <w:r>
        <w:rPr>
          <w:rFonts w:ascii="Arial" w:eastAsia="Arial" w:hAnsi="Arial" w:cs="Arial"/>
          <w:color w:val="383D41"/>
          <w:sz w:val="18"/>
          <w:szCs w:val="18"/>
        </w:rPr>
        <w:t> </w:t>
      </w:r>
      <w:r>
        <w:rPr>
          <w:color w:val="383D41"/>
          <w:sz w:val="18"/>
          <w:szCs w:val="18"/>
        </w:rPr>
        <w:t>725</w:t>
      </w:r>
      <w:r>
        <w:rPr>
          <w:rFonts w:ascii="Arial" w:eastAsia="Arial" w:hAnsi="Arial" w:cs="Arial"/>
          <w:color w:val="383D41"/>
          <w:sz w:val="18"/>
          <w:szCs w:val="18"/>
        </w:rPr>
        <w:t> </w:t>
      </w:r>
      <w:r>
        <w:rPr>
          <w:color w:val="383D41"/>
          <w:sz w:val="18"/>
          <w:szCs w:val="18"/>
        </w:rPr>
        <w:t>884 414 </w:t>
      </w:r>
    </w:p>
    <w:p w14:paraId="58E7549F" w14:textId="77777777" w:rsidR="00DE7800" w:rsidRDefault="00666F9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80"/>
        <w:rPr>
          <w:b/>
          <w:bCs/>
          <w:color w:val="383D41"/>
          <w:sz w:val="22"/>
          <w:szCs w:val="22"/>
        </w:rPr>
      </w:pPr>
      <w:r>
        <w:rPr>
          <w:b/>
          <w:bCs/>
          <w:color w:val="383D41"/>
          <w:sz w:val="22"/>
          <w:szCs w:val="22"/>
        </w:rPr>
        <w:t xml:space="preserve">O </w:t>
      </w:r>
      <w:proofErr w:type="spellStart"/>
      <w:r>
        <w:rPr>
          <w:b/>
          <w:bCs/>
          <w:color w:val="383D41"/>
          <w:sz w:val="22"/>
          <w:szCs w:val="22"/>
        </w:rPr>
        <w:t>TipCars</w:t>
      </w:r>
      <w:proofErr w:type="spellEnd"/>
      <w:r>
        <w:rPr>
          <w:b/>
          <w:bCs/>
          <w:color w:val="383D41"/>
          <w:sz w:val="22"/>
          <w:szCs w:val="22"/>
        </w:rPr>
        <w:t xml:space="preserve"> </w:t>
      </w:r>
    </w:p>
    <w:p w14:paraId="3DA62A68" w14:textId="77777777" w:rsidR="00DE7800" w:rsidRDefault="00666F99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383D41"/>
          <w:sz w:val="18"/>
          <w:szCs w:val="18"/>
        </w:rPr>
      </w:pPr>
      <w:r>
        <w:rPr>
          <w:i/>
          <w:iCs/>
          <w:color w:val="383D41"/>
          <w:sz w:val="18"/>
          <w:szCs w:val="18"/>
        </w:rPr>
        <w:t>Portál TipCars.com zprostředkovává prodej nových a ojetých aut, a to jak mezi prodejci a zájemci o koupi vozu, tak i přímo mezi lidmi navzájem. TipCars.com nabízí prodejcům jedinečné řešení pro jednoduchý a efektivní prodej automobilů. Díky spolupráci s partnery patřící mezi přední hráče napříč auto-moto trhem – od dovozců a dealerů přes autobazary až po poskytovatele leasingových služeb – najdou na TipCars.com zájemci o koupi vozu vše na jednom místě. V současné době patří TipCars.com s nabídkou více než 7</w:t>
      </w:r>
      <w:r>
        <w:rPr>
          <w:i/>
          <w:iCs/>
          <w:color w:val="383D41"/>
          <w:sz w:val="18"/>
          <w:szCs w:val="18"/>
        </w:rPr>
        <w:t>0 000 inzerátů od více než 1 500 partnerů a soukromých prodejců mezi největší inzertní auto-moto weby na českém trhu.</w:t>
      </w:r>
    </w:p>
    <w:sectPr w:rsidR="00DE7800">
      <w:headerReference w:type="default" r:id="rId9"/>
      <w:footerReference w:type="default" r:id="rId10"/>
      <w:pgSz w:w="11906" w:h="16838"/>
      <w:pgMar w:top="2127" w:right="1417" w:bottom="1560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4F176" w14:textId="77777777" w:rsidR="007C7C46" w:rsidRDefault="007C7C46">
      <w:pPr>
        <w:spacing w:after="0" w:line="240" w:lineRule="auto"/>
      </w:pPr>
      <w:r>
        <w:separator/>
      </w:r>
    </w:p>
  </w:endnote>
  <w:endnote w:type="continuationSeparator" w:id="0">
    <w:p w14:paraId="2F1DB9B0" w14:textId="77777777" w:rsidR="007C7C46" w:rsidRDefault="007C7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3B11F2A6-D701-4C63-A1E8-904A7EEF9B75}"/>
    <w:embedBold r:id="rId2" w:fontKey="{A16C7102-863B-4DA9-8230-57AC24459FA6}"/>
    <w:embedItalic r:id="rId3" w:fontKey="{E6BA09DA-D171-4700-A58E-F056A9C369F4}"/>
  </w:font>
  <w:font w:name="Play">
    <w:charset w:val="00"/>
    <w:family w:val="auto"/>
    <w:pitch w:val="default"/>
    <w:embedRegular r:id="rId4" w:fontKey="{15D940D4-B900-4B73-8630-893D82829DD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  <w:embedRegular r:id="rId5" w:fontKey="{920E787D-EA0F-4587-8B80-567C396EC300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9ED32B85-3DD1-4FB2-BEF8-730DEB8548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1BAAC5B1-C82C-408D-9E90-2890A4A5AB6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39023EC8-6556-42C6-939E-BB12A88592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DF48E" w14:textId="77777777" w:rsidR="00DE7800" w:rsidRDefault="00666F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383D41"/>
        <w:sz w:val="16"/>
        <w:szCs w:val="16"/>
      </w:rPr>
    </w:pPr>
    <w:r>
      <w:rPr>
        <w:color w:val="383D41"/>
        <w:sz w:val="16"/>
        <w:szCs w:val="16"/>
      </w:rPr>
      <w:fldChar w:fldCharType="begin"/>
    </w:r>
    <w:r>
      <w:rPr>
        <w:color w:val="383D41"/>
        <w:sz w:val="16"/>
        <w:szCs w:val="16"/>
      </w:rPr>
      <w:instrText>PAGE</w:instrText>
    </w:r>
    <w:r>
      <w:rPr>
        <w:color w:val="383D41"/>
        <w:sz w:val="16"/>
        <w:szCs w:val="16"/>
      </w:rPr>
      <w:fldChar w:fldCharType="separate"/>
    </w:r>
    <w:r w:rsidR="005444CF">
      <w:rPr>
        <w:noProof/>
        <w:color w:val="383D41"/>
        <w:sz w:val="16"/>
        <w:szCs w:val="16"/>
      </w:rPr>
      <w:t>1</w:t>
    </w:r>
    <w:r>
      <w:rPr>
        <w:color w:val="383D41"/>
        <w:sz w:val="16"/>
        <w:szCs w:val="16"/>
      </w:rPr>
      <w:fldChar w:fldCharType="end"/>
    </w:r>
  </w:p>
  <w:p w14:paraId="165BD011" w14:textId="77777777" w:rsidR="00DE7800" w:rsidRDefault="00DE78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7B49" w14:textId="77777777" w:rsidR="007C7C46" w:rsidRDefault="007C7C46">
      <w:pPr>
        <w:spacing w:after="0" w:line="240" w:lineRule="auto"/>
      </w:pPr>
      <w:r>
        <w:separator/>
      </w:r>
    </w:p>
  </w:footnote>
  <w:footnote w:type="continuationSeparator" w:id="0">
    <w:p w14:paraId="46E70000" w14:textId="77777777" w:rsidR="007C7C46" w:rsidRDefault="007C7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1876A" w14:textId="77777777" w:rsidR="00DE7800" w:rsidRDefault="00666F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360" w:after="0" w:line="240" w:lineRule="auto"/>
      <w:rPr>
        <w:b/>
        <w:bCs/>
        <w:color w:val="383D41"/>
        <w:sz w:val="28"/>
        <w:szCs w:val="28"/>
      </w:rPr>
    </w:pPr>
    <w:r>
      <w:rPr>
        <w:b/>
        <w:bCs/>
        <w:color w:val="383D41"/>
        <w:sz w:val="32"/>
        <w:szCs w:val="32"/>
      </w:rPr>
      <w:t>Tisková zpráva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160BB86" wp14:editId="1706CE16">
          <wp:simplePos x="0" y="0"/>
          <wp:positionH relativeFrom="column">
            <wp:posOffset>4845685</wp:posOffset>
          </wp:positionH>
          <wp:positionV relativeFrom="paragraph">
            <wp:posOffset>-167639</wp:posOffset>
          </wp:positionV>
          <wp:extent cx="1021080" cy="1021080"/>
          <wp:effectExtent l="0" t="0" r="0" b="0"/>
          <wp:wrapSquare wrapText="bothSides" distT="0" distB="0" distL="114300" distR="114300"/>
          <wp:docPr id="1" name="image1.png" descr="Obsah obrázku text, Písmo, snímek obrazovky, log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sah obrázku text, Písmo, snímek obrazovky, logo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1080" cy="1021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800"/>
    <w:rsid w:val="0005528F"/>
    <w:rsid w:val="004A2C71"/>
    <w:rsid w:val="005444CF"/>
    <w:rsid w:val="00666F99"/>
    <w:rsid w:val="007C7C46"/>
    <w:rsid w:val="00DE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75D3"/>
  <w15:docId w15:val="{941D2B3D-A14C-49C8-9742-534583B7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cs" w:eastAsia="sk-SK" w:bidi="ar-SA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after="80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b/>
      <w:bCs/>
      <w:sz w:val="44"/>
      <w:szCs w:val="44"/>
    </w:rPr>
  </w:style>
  <w:style w:type="paragraph" w:styleId="Podnadpis">
    <w:name w:val="Subtitle"/>
    <w:basedOn w:val="Normln"/>
    <w:next w:val="Normln"/>
    <w:uiPriority w:val="11"/>
    <w:qFormat/>
    <w:rPr>
      <w:color w:val="595959"/>
      <w:sz w:val="28"/>
      <w:szCs w:val="28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vedral@insighters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kkcr.cz/statistika-registrace-obytnych-vozide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k3LzGdatghJqQMYET5XfOhVz+Q==">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4167</Characters>
  <Application>Microsoft Office Word</Application>
  <DocSecurity>4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Karolínka</dc:creator>
  <cp:lastModifiedBy>Luberová Kateřina</cp:lastModifiedBy>
  <cp:revision>2</cp:revision>
  <dcterms:created xsi:type="dcterms:W3CDTF">2026-07-24T09:48:00Z</dcterms:created>
  <dcterms:modified xsi:type="dcterms:W3CDTF">2026-07-24T09:48:00Z</dcterms:modified>
</cp:coreProperties>
</file>