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6170" w14:textId="77777777" w:rsidR="00656F03" w:rsidRPr="00AD305C" w:rsidRDefault="00656F03" w:rsidP="00656F03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AD305C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Ojetý elektromobil po 32</w:t>
      </w:r>
      <w:r w:rsidRPr="00AD305C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> </w:t>
      </w:r>
      <w:r w:rsidRPr="00AD305C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000 km? Nižší cena, čisté svědomí</w:t>
      </w:r>
    </w:p>
    <w:p w14:paraId="1FA2F243" w14:textId="207B397D" w:rsidR="00656F03" w:rsidRPr="00AD305C" w:rsidRDefault="00656F03" w:rsidP="00656F03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AD305C">
        <w:rPr>
          <w:rFonts w:eastAsia="Times New Roman" w:cs="Times New Roman"/>
          <w:b/>
          <w:bCs/>
          <w:szCs w:val="20"/>
          <w:lang w:eastAsia="cs-CZ"/>
        </w:rPr>
        <w:t>Praha, 30. července 2025 –</w:t>
      </w:r>
      <w:r w:rsidRPr="00AD305C">
        <w:rPr>
          <w:rFonts w:eastAsia="Times New Roman" w:cs="Times New Roman"/>
          <w:szCs w:val="20"/>
          <w:lang w:eastAsia="cs-CZ"/>
        </w:rPr>
        <w:t xml:space="preserve"> </w:t>
      </w:r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Elektromobily jsou symbolem ekologického provozu, ale jejich výroba přináší vyšší uhlíkovou stopu než </w:t>
      </w:r>
      <w:r>
        <w:rPr>
          <w:rFonts w:eastAsia="Times New Roman" w:cs="Times New Roman"/>
          <w:b/>
          <w:bCs/>
          <w:szCs w:val="20"/>
          <w:lang w:eastAsia="cs-CZ"/>
        </w:rPr>
        <w:t>výroba</w:t>
      </w:r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 aut se spalovacím motorem. Zásadní je proto délka provozu: jakmile elektromobil </w:t>
      </w:r>
      <w:r w:rsidR="00FE0750">
        <w:rPr>
          <w:rFonts w:eastAsia="Times New Roman" w:cs="Times New Roman"/>
          <w:b/>
          <w:bCs/>
          <w:szCs w:val="20"/>
          <w:lang w:eastAsia="cs-CZ"/>
        </w:rPr>
        <w:t>najede</w:t>
      </w:r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 zhruba 32</w:t>
      </w:r>
      <w:r w:rsidRPr="00AD305C">
        <w:rPr>
          <w:rFonts w:ascii="Arial" w:eastAsia="Times New Roman" w:hAnsi="Arial" w:cs="Arial"/>
          <w:b/>
          <w:bCs/>
          <w:szCs w:val="20"/>
          <w:lang w:eastAsia="cs-CZ"/>
        </w:rPr>
        <w:t> </w:t>
      </w:r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000 kilometrů, </w:t>
      </w:r>
      <w:r>
        <w:rPr>
          <w:rFonts w:eastAsia="Times New Roman" w:cs="Times New Roman"/>
          <w:b/>
          <w:bCs/>
          <w:szCs w:val="20"/>
          <w:lang w:eastAsia="cs-CZ"/>
        </w:rPr>
        <w:t>splatí emise z výroby a</w:t>
      </w:r>
      <w:r w:rsidR="00BF1B2C">
        <w:rPr>
          <w:rFonts w:eastAsia="Times New Roman" w:cs="Times New Roman"/>
          <w:b/>
          <w:bCs/>
          <w:szCs w:val="20"/>
          <w:lang w:eastAsia="cs-CZ"/>
        </w:rPr>
        <w:t> </w:t>
      </w:r>
      <w:r>
        <w:rPr>
          <w:rFonts w:eastAsia="Times New Roman" w:cs="Times New Roman"/>
          <w:b/>
          <w:bCs/>
          <w:szCs w:val="20"/>
          <w:lang w:eastAsia="cs-CZ"/>
        </w:rPr>
        <w:t xml:space="preserve">k přírodě </w:t>
      </w:r>
      <w:r w:rsidR="00FE0750">
        <w:rPr>
          <w:rFonts w:eastAsia="Times New Roman" w:cs="Times New Roman"/>
          <w:b/>
          <w:bCs/>
          <w:szCs w:val="20"/>
          <w:lang w:eastAsia="cs-CZ"/>
        </w:rPr>
        <w:t xml:space="preserve">je od té chvíle </w:t>
      </w:r>
      <w:r>
        <w:rPr>
          <w:rFonts w:eastAsia="Times New Roman" w:cs="Times New Roman"/>
          <w:b/>
          <w:bCs/>
          <w:szCs w:val="20"/>
          <w:lang w:eastAsia="cs-CZ"/>
        </w:rPr>
        <w:t xml:space="preserve">skutečně šetrný. </w:t>
      </w:r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Podle dat </w:t>
      </w:r>
      <w:r w:rsidR="00FE0750">
        <w:rPr>
          <w:rFonts w:eastAsia="Times New Roman" w:cs="Times New Roman"/>
          <w:b/>
          <w:bCs/>
          <w:szCs w:val="20"/>
          <w:lang w:eastAsia="cs-CZ"/>
        </w:rPr>
        <w:t xml:space="preserve">motoristického </w:t>
      </w:r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portálu </w:t>
      </w:r>
      <w:proofErr w:type="spellStart"/>
      <w:r w:rsidRPr="00AD305C">
        <w:rPr>
          <w:rFonts w:eastAsia="Times New Roman" w:cs="Times New Roman"/>
          <w:b/>
          <w:bCs/>
          <w:szCs w:val="20"/>
          <w:lang w:eastAsia="cs-CZ"/>
        </w:rPr>
        <w:t>TipCars</w:t>
      </w:r>
      <w:proofErr w:type="spellEnd"/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 je aktuálně v nabídce přes 800 elektromobilů, které tuto hranici překonaly. Zákazníci tak mají možnost pořídit si vůz, který je ekologicky i finančně </w:t>
      </w:r>
      <w:r w:rsidR="00FE0750">
        <w:rPr>
          <w:rFonts w:eastAsia="Times New Roman" w:cs="Times New Roman"/>
          <w:b/>
          <w:bCs/>
          <w:szCs w:val="20"/>
          <w:lang w:eastAsia="cs-CZ"/>
        </w:rPr>
        <w:t>příznivější</w:t>
      </w:r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 než nový.</w:t>
      </w:r>
    </w:p>
    <w:p w14:paraId="4934AF75" w14:textId="77777777" w:rsidR="00656F03" w:rsidRPr="00AD305C" w:rsidRDefault="00656F03" w:rsidP="00656F0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24"/>
          <w:lang w:eastAsia="cs-CZ"/>
        </w:rPr>
      </w:pPr>
      <w:r w:rsidRPr="00AD305C">
        <w:rPr>
          <w:rFonts w:eastAsia="Times New Roman" w:cs="Times New Roman"/>
          <w:b/>
          <w:bCs/>
          <w:sz w:val="24"/>
          <w:lang w:eastAsia="cs-CZ"/>
        </w:rPr>
        <w:t>Každý další kilometr je čistým ziskem pro planetu</w:t>
      </w:r>
    </w:p>
    <w:p w14:paraId="053C0169" w14:textId="3EB533CC" w:rsidR="00656F03" w:rsidRPr="00AD305C" w:rsidRDefault="00656F03" w:rsidP="00656F03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AD305C">
        <w:rPr>
          <w:rFonts w:eastAsia="Times New Roman" w:cs="Times New Roman"/>
          <w:szCs w:val="20"/>
          <w:lang w:eastAsia="cs-CZ"/>
        </w:rPr>
        <w:t xml:space="preserve">Pověst „zelených“ vozů si elektromobily nezískaly jen tak – oproti spalovacím motorům mají výrazně vyšší účinnost, a to už od první jízdy. Zatímco </w:t>
      </w:r>
      <w:hyperlink r:id="rId7" w:history="1">
        <w:r w:rsidRPr="000461F9">
          <w:rPr>
            <w:rStyle w:val="Hypertextovodkaz"/>
            <w:rFonts w:eastAsia="Times New Roman" w:cs="Times New Roman"/>
            <w:szCs w:val="20"/>
            <w:lang w:eastAsia="cs-CZ"/>
          </w:rPr>
          <w:t>spalovací motory</w:t>
        </w:r>
      </w:hyperlink>
      <w:r w:rsidRPr="00AD305C">
        <w:rPr>
          <w:rFonts w:eastAsia="Times New Roman" w:cs="Times New Roman"/>
          <w:szCs w:val="20"/>
          <w:lang w:eastAsia="cs-CZ"/>
        </w:rPr>
        <w:t xml:space="preserve"> přemění na pohyb pouze 16–25</w:t>
      </w:r>
      <w:r w:rsidRPr="00AD305C">
        <w:rPr>
          <w:rFonts w:ascii="Arial" w:eastAsia="Times New Roman" w:hAnsi="Arial" w:cs="Arial"/>
          <w:szCs w:val="20"/>
          <w:lang w:eastAsia="cs-CZ"/>
        </w:rPr>
        <w:t> </w:t>
      </w:r>
      <w:r w:rsidRPr="00AD305C">
        <w:rPr>
          <w:rFonts w:eastAsia="Times New Roman" w:cs="Times New Roman"/>
          <w:szCs w:val="20"/>
          <w:lang w:eastAsia="cs-CZ"/>
        </w:rPr>
        <w:t>% energie z paliva, elektromotor využije 87–91</w:t>
      </w:r>
      <w:r w:rsidRPr="00AD305C">
        <w:rPr>
          <w:rFonts w:ascii="Arial" w:eastAsia="Times New Roman" w:hAnsi="Arial" w:cs="Arial"/>
          <w:szCs w:val="20"/>
          <w:lang w:eastAsia="cs-CZ"/>
        </w:rPr>
        <w:t> </w:t>
      </w:r>
      <w:r w:rsidRPr="00AD305C">
        <w:rPr>
          <w:rFonts w:eastAsia="Times New Roman" w:cs="Times New Roman"/>
          <w:szCs w:val="20"/>
          <w:lang w:eastAsia="cs-CZ"/>
        </w:rPr>
        <w:t xml:space="preserve">% elektrické energie. </w:t>
      </w:r>
      <w:r w:rsidR="00A211EA" w:rsidRPr="00A211EA">
        <w:rPr>
          <w:rFonts w:eastAsia="Times New Roman" w:cs="Times New Roman"/>
          <w:szCs w:val="20"/>
          <w:lang w:eastAsia="cs-CZ"/>
        </w:rPr>
        <w:t>Výsledkem je nižší spotřeba, menší ekologická zátěž a zároveň i nižší provozní náklady při každé jízdě.</w:t>
      </w:r>
    </w:p>
    <w:p w14:paraId="6A0ECDD1" w14:textId="1C9F18A4" w:rsidR="00656F03" w:rsidRDefault="00656F03" w:rsidP="00656F03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AD305C">
        <w:rPr>
          <w:rFonts w:eastAsia="Times New Roman" w:cs="Times New Roman"/>
          <w:szCs w:val="20"/>
          <w:lang w:eastAsia="cs-CZ"/>
        </w:rPr>
        <w:t xml:space="preserve">Výroba je sice náročnější – </w:t>
      </w:r>
      <w:hyperlink r:id="rId8" w:history="1">
        <w:r w:rsidRPr="000461F9">
          <w:rPr>
            <w:rStyle w:val="Hypertextovodkaz"/>
            <w:rFonts w:eastAsia="Times New Roman" w:cs="Times New Roman"/>
            <w:szCs w:val="20"/>
            <w:lang w:eastAsia="cs-CZ"/>
          </w:rPr>
          <w:t>baterie s kapacitou 60</w:t>
        </w:r>
        <w:r w:rsidRPr="000461F9">
          <w:rPr>
            <w:rStyle w:val="Hypertextovodkaz"/>
            <w:rFonts w:ascii="Arial" w:eastAsia="Times New Roman" w:hAnsi="Arial" w:cs="Arial"/>
            <w:szCs w:val="20"/>
            <w:lang w:eastAsia="cs-CZ"/>
          </w:rPr>
          <w:t> </w:t>
        </w:r>
        <w:r w:rsidRPr="000461F9">
          <w:rPr>
            <w:rStyle w:val="Hypertextovodkaz"/>
            <w:rFonts w:eastAsia="Times New Roman" w:cs="Times New Roman"/>
            <w:szCs w:val="20"/>
            <w:lang w:eastAsia="cs-CZ"/>
          </w:rPr>
          <w:t>kWh</w:t>
        </w:r>
      </w:hyperlink>
      <w:r w:rsidRPr="00AD305C">
        <w:rPr>
          <w:rFonts w:eastAsia="Times New Roman" w:cs="Times New Roman"/>
          <w:szCs w:val="20"/>
          <w:lang w:eastAsia="cs-CZ"/>
        </w:rPr>
        <w:t xml:space="preserve"> zatíží ovzduší přibližně </w:t>
      </w:r>
      <w:r w:rsidR="000461F9">
        <w:rPr>
          <w:rFonts w:eastAsia="Times New Roman" w:cs="Times New Roman"/>
          <w:szCs w:val="20"/>
          <w:lang w:eastAsia="cs-CZ"/>
        </w:rPr>
        <w:t>4,2 až 4,8 </w:t>
      </w:r>
      <w:r w:rsidRPr="00AD305C">
        <w:rPr>
          <w:rFonts w:eastAsia="Times New Roman" w:cs="Times New Roman"/>
          <w:szCs w:val="20"/>
          <w:lang w:eastAsia="cs-CZ"/>
        </w:rPr>
        <w:t>tunami</w:t>
      </w:r>
      <w:r w:rsidR="000461F9">
        <w:rPr>
          <w:rFonts w:eastAsia="Times New Roman" w:cs="Times New Roman"/>
          <w:szCs w:val="20"/>
          <w:lang w:eastAsia="cs-CZ"/>
        </w:rPr>
        <w:t> </w:t>
      </w:r>
      <w:r w:rsidRPr="00AD305C">
        <w:rPr>
          <w:rFonts w:eastAsia="Times New Roman" w:cs="Times New Roman"/>
          <w:szCs w:val="20"/>
          <w:lang w:eastAsia="cs-CZ"/>
        </w:rPr>
        <w:t>CO</w:t>
      </w:r>
      <w:r w:rsidRPr="00AD305C">
        <w:rPr>
          <w:rFonts w:ascii="Cambria Math" w:eastAsia="Times New Roman" w:hAnsi="Cambria Math" w:cs="Cambria Math"/>
          <w:szCs w:val="20"/>
          <w:lang w:eastAsia="cs-CZ"/>
        </w:rPr>
        <w:t>₂</w:t>
      </w:r>
      <w:r w:rsidRPr="00AD305C">
        <w:rPr>
          <w:rFonts w:eastAsia="Times New Roman" w:cs="Times New Roman"/>
          <w:szCs w:val="20"/>
          <w:lang w:eastAsia="cs-CZ"/>
        </w:rPr>
        <w:t xml:space="preserve"> ještě </w:t>
      </w:r>
      <w:r w:rsidR="00FE0750">
        <w:rPr>
          <w:rFonts w:eastAsia="Times New Roman" w:cs="Times New Roman"/>
          <w:szCs w:val="20"/>
          <w:lang w:eastAsia="cs-CZ"/>
        </w:rPr>
        <w:t>dříve</w:t>
      </w:r>
      <w:r w:rsidRPr="00AD305C">
        <w:rPr>
          <w:rFonts w:eastAsia="Times New Roman" w:cs="Times New Roman"/>
          <w:szCs w:val="20"/>
          <w:lang w:eastAsia="cs-CZ"/>
        </w:rPr>
        <w:t xml:space="preserve">, než auto </w:t>
      </w:r>
      <w:r w:rsidR="00FE0750">
        <w:rPr>
          <w:rFonts w:eastAsia="Times New Roman" w:cs="Times New Roman"/>
          <w:szCs w:val="20"/>
          <w:lang w:eastAsia="cs-CZ"/>
        </w:rPr>
        <w:t>poprvé</w:t>
      </w:r>
      <w:r w:rsidRPr="00AD305C">
        <w:rPr>
          <w:rFonts w:eastAsia="Times New Roman" w:cs="Times New Roman"/>
          <w:szCs w:val="20"/>
          <w:lang w:eastAsia="cs-CZ"/>
        </w:rPr>
        <w:t xml:space="preserve"> vyjede</w:t>
      </w:r>
      <w:r w:rsidR="00FE0750">
        <w:rPr>
          <w:rFonts w:eastAsia="Times New Roman" w:cs="Times New Roman"/>
          <w:szCs w:val="20"/>
          <w:lang w:eastAsia="cs-CZ"/>
        </w:rPr>
        <w:t xml:space="preserve"> </w:t>
      </w:r>
      <w:r w:rsidR="00FE0750" w:rsidRPr="00AD305C">
        <w:rPr>
          <w:rFonts w:eastAsia="Times New Roman" w:cs="Times New Roman"/>
          <w:szCs w:val="20"/>
          <w:lang w:eastAsia="cs-CZ"/>
        </w:rPr>
        <w:t>–</w:t>
      </w:r>
      <w:r w:rsidR="00FE0750">
        <w:rPr>
          <w:rFonts w:eastAsia="Times New Roman" w:cs="Times New Roman"/>
          <w:szCs w:val="20"/>
          <w:lang w:eastAsia="cs-CZ"/>
        </w:rPr>
        <w:t xml:space="preserve"> rozdíl se však</w:t>
      </w:r>
      <w:r w:rsidRPr="00AD305C">
        <w:rPr>
          <w:rFonts w:eastAsia="Times New Roman" w:cs="Times New Roman"/>
          <w:szCs w:val="20"/>
          <w:lang w:eastAsia="cs-CZ"/>
        </w:rPr>
        <w:t xml:space="preserve"> vyrovná při nájezdu zhruba 32</w:t>
      </w:r>
      <w:r w:rsidRPr="00AD305C">
        <w:rPr>
          <w:rFonts w:ascii="Arial" w:eastAsia="Times New Roman" w:hAnsi="Arial" w:cs="Arial"/>
          <w:szCs w:val="20"/>
          <w:lang w:eastAsia="cs-CZ"/>
        </w:rPr>
        <w:t> </w:t>
      </w:r>
      <w:r w:rsidRPr="00AD305C">
        <w:rPr>
          <w:rFonts w:eastAsia="Times New Roman" w:cs="Times New Roman"/>
          <w:szCs w:val="20"/>
          <w:lang w:eastAsia="cs-CZ"/>
        </w:rPr>
        <w:t>000 kilometrů. Od tohoto bodu je elektromobil ekologičtější než jeho spalovací konkurent – a výhoda se s každým kilometrem zvyšuje.</w:t>
      </w:r>
    </w:p>
    <w:p w14:paraId="1B4726B1" w14:textId="19E90A14" w:rsidR="00BF1B2C" w:rsidRDefault="00BF1B2C" w:rsidP="00656F03">
      <w:pPr>
        <w:spacing w:before="100" w:beforeAutospacing="1" w:after="100" w:afterAutospacing="1"/>
        <w:outlineLvl w:val="1"/>
        <w:rPr>
          <w:rFonts w:eastAsia="Times New Roman" w:cs="Times New Roman"/>
          <w:szCs w:val="20"/>
          <w:lang w:eastAsia="cs-CZ"/>
        </w:rPr>
      </w:pPr>
      <w:r w:rsidRPr="00BF1B2C">
        <w:rPr>
          <w:rFonts w:eastAsia="Times New Roman" w:cs="Times New Roman"/>
          <w:szCs w:val="20"/>
          <w:lang w:eastAsia="cs-CZ"/>
        </w:rPr>
        <w:t xml:space="preserve">V českých podmínkách tak elektromobily během celého svého životního cyklu vyprodukují </w:t>
      </w:r>
      <w:r w:rsidRPr="00BF1B2C">
        <w:rPr>
          <w:lang w:eastAsia="cs-CZ"/>
        </w:rPr>
        <w:t>v</w:t>
      </w:r>
      <w:r>
        <w:rPr>
          <w:lang w:eastAsia="cs-CZ"/>
        </w:rPr>
        <w:t> </w:t>
      </w:r>
      <w:r w:rsidRPr="00BF1B2C">
        <w:rPr>
          <w:lang w:eastAsia="cs-CZ"/>
        </w:rPr>
        <w:t>průměru</w:t>
      </w:r>
      <w:r w:rsidRPr="00BF1B2C">
        <w:rPr>
          <w:rFonts w:eastAsia="Times New Roman" w:cs="Times New Roman"/>
          <w:szCs w:val="20"/>
          <w:lang w:eastAsia="cs-CZ"/>
        </w:rPr>
        <w:t xml:space="preserve"> o 46</w:t>
      </w:r>
      <w:r w:rsidRPr="00BF1B2C">
        <w:rPr>
          <w:rFonts w:ascii="Arial" w:eastAsia="Times New Roman" w:hAnsi="Arial" w:cs="Arial"/>
          <w:szCs w:val="20"/>
          <w:lang w:eastAsia="cs-CZ"/>
        </w:rPr>
        <w:t> </w:t>
      </w:r>
      <w:r w:rsidRPr="00BF1B2C">
        <w:rPr>
          <w:rFonts w:eastAsia="Times New Roman" w:cs="Times New Roman"/>
          <w:szCs w:val="20"/>
          <w:lang w:eastAsia="cs-CZ"/>
        </w:rPr>
        <w:t>% m</w:t>
      </w:r>
      <w:r w:rsidRPr="00BF1B2C">
        <w:rPr>
          <w:rFonts w:eastAsia="Times New Roman" w:cs="Century Gothic"/>
          <w:szCs w:val="20"/>
          <w:lang w:eastAsia="cs-CZ"/>
        </w:rPr>
        <w:t>é</w:t>
      </w:r>
      <w:r w:rsidRPr="00BF1B2C">
        <w:rPr>
          <w:rFonts w:eastAsia="Times New Roman" w:cs="Times New Roman"/>
          <w:szCs w:val="20"/>
          <w:lang w:eastAsia="cs-CZ"/>
        </w:rPr>
        <w:t>n</w:t>
      </w:r>
      <w:r w:rsidRPr="00BF1B2C">
        <w:rPr>
          <w:rFonts w:eastAsia="Times New Roman" w:cs="Century Gothic"/>
          <w:szCs w:val="20"/>
          <w:lang w:eastAsia="cs-CZ"/>
        </w:rPr>
        <w:t>ě</w:t>
      </w:r>
      <w:r w:rsidRPr="00BF1B2C">
        <w:rPr>
          <w:rFonts w:eastAsia="Times New Roman" w:cs="Times New Roman"/>
          <w:szCs w:val="20"/>
          <w:lang w:eastAsia="cs-CZ"/>
        </w:rPr>
        <w:t xml:space="preserve"> emis</w:t>
      </w:r>
      <w:r w:rsidRPr="00BF1B2C">
        <w:rPr>
          <w:rFonts w:eastAsia="Times New Roman" w:cs="Century Gothic"/>
          <w:szCs w:val="20"/>
          <w:lang w:eastAsia="cs-CZ"/>
        </w:rPr>
        <w:t>í</w:t>
      </w:r>
      <w:r w:rsidRPr="00BF1B2C">
        <w:rPr>
          <w:rFonts w:eastAsia="Times New Roman" w:cs="Times New Roman"/>
          <w:szCs w:val="20"/>
          <w:lang w:eastAsia="cs-CZ"/>
        </w:rPr>
        <w:t xml:space="preserve"> ne</w:t>
      </w:r>
      <w:r w:rsidRPr="00BF1B2C">
        <w:rPr>
          <w:rFonts w:eastAsia="Times New Roman" w:cs="Century Gothic"/>
          <w:szCs w:val="20"/>
          <w:lang w:eastAsia="cs-CZ"/>
        </w:rPr>
        <w:t>ž</w:t>
      </w:r>
      <w:r w:rsidRPr="00BF1B2C">
        <w:rPr>
          <w:rFonts w:eastAsia="Times New Roman" w:cs="Times New Roman"/>
          <w:szCs w:val="20"/>
          <w:lang w:eastAsia="cs-CZ"/>
        </w:rPr>
        <w:t xml:space="preserve"> srovnateln</w:t>
      </w:r>
      <w:r w:rsidRPr="00BF1B2C">
        <w:rPr>
          <w:rFonts w:eastAsia="Times New Roman" w:cs="Century Gothic"/>
          <w:szCs w:val="20"/>
          <w:lang w:eastAsia="cs-CZ"/>
        </w:rPr>
        <w:t>é</w:t>
      </w:r>
      <w:r w:rsidRPr="00BF1B2C">
        <w:rPr>
          <w:rFonts w:eastAsia="Times New Roman" w:cs="Times New Roman"/>
          <w:szCs w:val="20"/>
          <w:lang w:eastAsia="cs-CZ"/>
        </w:rPr>
        <w:t xml:space="preserve"> benzinov</w:t>
      </w:r>
      <w:r w:rsidRPr="00BF1B2C">
        <w:rPr>
          <w:rFonts w:eastAsia="Times New Roman" w:cs="Century Gothic"/>
          <w:szCs w:val="20"/>
          <w:lang w:eastAsia="cs-CZ"/>
        </w:rPr>
        <w:t>é</w:t>
      </w:r>
      <w:r w:rsidRPr="00BF1B2C">
        <w:rPr>
          <w:rFonts w:eastAsia="Times New Roman" w:cs="Times New Roman"/>
          <w:szCs w:val="20"/>
          <w:lang w:eastAsia="cs-CZ"/>
        </w:rPr>
        <w:t xml:space="preserve"> vozy.</w:t>
      </w:r>
    </w:p>
    <w:p w14:paraId="54FABF5D" w14:textId="3EF6C097" w:rsidR="00656F03" w:rsidRPr="00AD305C" w:rsidRDefault="00656F03" w:rsidP="00656F0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24"/>
          <w:lang w:eastAsia="cs-CZ"/>
        </w:rPr>
      </w:pPr>
      <w:r w:rsidRPr="00AD305C">
        <w:rPr>
          <w:rFonts w:eastAsia="Times New Roman" w:cs="Times New Roman"/>
          <w:b/>
          <w:bCs/>
          <w:sz w:val="24"/>
          <w:lang w:eastAsia="cs-CZ"/>
        </w:rPr>
        <w:t>Dlouhá životnost baterií a druhý život po skončení služby</w:t>
      </w:r>
    </w:p>
    <w:p w14:paraId="328C36F7" w14:textId="22E4B491" w:rsidR="00656F03" w:rsidRPr="00AD305C" w:rsidRDefault="00656F03" w:rsidP="00656F03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hyperlink r:id="rId9" w:history="1">
        <w:r w:rsidRPr="000461F9">
          <w:rPr>
            <w:rStyle w:val="Hypertextovodkaz"/>
            <w:rFonts w:eastAsia="Times New Roman" w:cs="Times New Roman"/>
            <w:szCs w:val="20"/>
            <w:lang w:eastAsia="cs-CZ"/>
          </w:rPr>
          <w:t>Moderní baterie</w:t>
        </w:r>
      </w:hyperlink>
      <w:r w:rsidRPr="00AD305C">
        <w:rPr>
          <w:rFonts w:eastAsia="Times New Roman" w:cs="Times New Roman"/>
          <w:szCs w:val="20"/>
          <w:lang w:eastAsia="cs-CZ"/>
        </w:rPr>
        <w:t xml:space="preserve"> vydrží až 15 let nebo 180</w:t>
      </w:r>
      <w:r w:rsidRPr="00AD305C">
        <w:rPr>
          <w:rFonts w:ascii="Arial" w:eastAsia="Times New Roman" w:hAnsi="Arial" w:cs="Arial"/>
          <w:szCs w:val="20"/>
          <w:lang w:eastAsia="cs-CZ"/>
        </w:rPr>
        <w:t> </w:t>
      </w:r>
      <w:r w:rsidRPr="00AD305C">
        <w:rPr>
          <w:rFonts w:eastAsia="Times New Roman" w:cs="Times New Roman"/>
          <w:szCs w:val="20"/>
          <w:lang w:eastAsia="cs-CZ"/>
        </w:rPr>
        <w:t>000–200</w:t>
      </w:r>
      <w:r w:rsidRPr="00AD305C">
        <w:rPr>
          <w:rFonts w:ascii="Arial" w:eastAsia="Times New Roman" w:hAnsi="Arial" w:cs="Arial"/>
          <w:szCs w:val="20"/>
          <w:lang w:eastAsia="cs-CZ"/>
        </w:rPr>
        <w:t> </w:t>
      </w:r>
      <w:r w:rsidRPr="00AD305C">
        <w:rPr>
          <w:rFonts w:eastAsia="Times New Roman" w:cs="Times New Roman"/>
          <w:szCs w:val="20"/>
          <w:lang w:eastAsia="cs-CZ"/>
        </w:rPr>
        <w:t xml:space="preserve">000 </w:t>
      </w:r>
      <w:r w:rsidR="00FE0750">
        <w:rPr>
          <w:rFonts w:eastAsia="Times New Roman" w:cs="Times New Roman"/>
          <w:szCs w:val="20"/>
          <w:lang w:eastAsia="cs-CZ"/>
        </w:rPr>
        <w:t>najetých kilometrů</w:t>
      </w:r>
      <w:r w:rsidRPr="00AD305C">
        <w:rPr>
          <w:rFonts w:eastAsia="Times New Roman" w:cs="Times New Roman"/>
          <w:szCs w:val="20"/>
          <w:lang w:eastAsia="cs-CZ"/>
        </w:rPr>
        <w:t xml:space="preserve">. </w:t>
      </w:r>
      <w:r w:rsidR="00FE0750">
        <w:rPr>
          <w:rFonts w:eastAsia="Times New Roman" w:cs="Times New Roman"/>
          <w:szCs w:val="20"/>
          <w:lang w:eastAsia="cs-CZ"/>
        </w:rPr>
        <w:t xml:space="preserve">Ani </w:t>
      </w:r>
      <w:r w:rsidRPr="00AD305C">
        <w:rPr>
          <w:rFonts w:eastAsia="Times New Roman" w:cs="Times New Roman"/>
          <w:szCs w:val="20"/>
          <w:lang w:eastAsia="cs-CZ"/>
        </w:rPr>
        <w:t xml:space="preserve">poté se </w:t>
      </w:r>
      <w:r w:rsidR="00FE0750">
        <w:rPr>
          <w:rFonts w:eastAsia="Times New Roman" w:cs="Times New Roman"/>
          <w:szCs w:val="20"/>
          <w:lang w:eastAsia="cs-CZ"/>
        </w:rPr>
        <w:t>však</w:t>
      </w:r>
      <w:r w:rsidRPr="00AD305C">
        <w:rPr>
          <w:rFonts w:eastAsia="Times New Roman" w:cs="Times New Roman"/>
          <w:szCs w:val="20"/>
          <w:lang w:eastAsia="cs-CZ"/>
        </w:rPr>
        <w:t xml:space="preserve"> nemusí stát odpadem – běžně nacházejí využití jako stacionární úložiště energie v</w:t>
      </w:r>
      <w:r w:rsidR="00BF1B2C">
        <w:rPr>
          <w:rFonts w:eastAsia="Times New Roman" w:cs="Times New Roman"/>
          <w:szCs w:val="20"/>
          <w:lang w:eastAsia="cs-CZ"/>
        </w:rPr>
        <w:t> </w:t>
      </w:r>
      <w:r w:rsidRPr="00AD305C">
        <w:rPr>
          <w:rFonts w:eastAsia="Times New Roman" w:cs="Times New Roman"/>
          <w:szCs w:val="20"/>
          <w:lang w:eastAsia="cs-CZ"/>
        </w:rPr>
        <w:t xml:space="preserve">domácnostech nebo energetické síti. Díky </w:t>
      </w:r>
      <w:hyperlink r:id="rId10" w:history="1">
        <w:r w:rsidR="00C857E5" w:rsidRPr="00C857E5">
          <w:rPr>
            <w:rStyle w:val="Hypertextovodkaz"/>
            <w:rFonts w:eastAsia="Times New Roman" w:cs="Times New Roman"/>
            <w:szCs w:val="20"/>
            <w:lang w:eastAsia="cs-CZ"/>
          </w:rPr>
          <w:t>průměrné roční degradaci</w:t>
        </w:r>
      </w:hyperlink>
      <w:r w:rsidR="00C857E5">
        <w:rPr>
          <w:rFonts w:eastAsia="Times New Roman" w:cs="Times New Roman"/>
          <w:szCs w:val="20"/>
          <w:lang w:eastAsia="cs-CZ"/>
        </w:rPr>
        <w:t xml:space="preserve"> 1,8 %</w:t>
      </w:r>
      <w:r w:rsidRPr="00AD305C">
        <w:rPr>
          <w:rFonts w:eastAsia="Times New Roman" w:cs="Times New Roman"/>
          <w:szCs w:val="20"/>
          <w:lang w:eastAsia="cs-CZ"/>
        </w:rPr>
        <w:t xml:space="preserve"> si udrží zhruba 80</w:t>
      </w:r>
      <w:r w:rsidRPr="00AD305C">
        <w:rPr>
          <w:rFonts w:ascii="Arial" w:eastAsia="Times New Roman" w:hAnsi="Arial" w:cs="Arial"/>
          <w:szCs w:val="20"/>
          <w:lang w:eastAsia="cs-CZ"/>
        </w:rPr>
        <w:t> </w:t>
      </w:r>
      <w:r w:rsidRPr="00AD305C">
        <w:rPr>
          <w:rFonts w:eastAsia="Times New Roman" w:cs="Times New Roman"/>
          <w:szCs w:val="20"/>
          <w:lang w:eastAsia="cs-CZ"/>
        </w:rPr>
        <w:t>% kapacity i po deseti letech. Až doslouží definitivně, více než 90</w:t>
      </w:r>
      <w:r w:rsidRPr="00AD305C">
        <w:rPr>
          <w:rFonts w:ascii="Arial" w:eastAsia="Times New Roman" w:hAnsi="Arial" w:cs="Arial"/>
          <w:szCs w:val="20"/>
          <w:lang w:eastAsia="cs-CZ"/>
        </w:rPr>
        <w:t> </w:t>
      </w:r>
      <w:r w:rsidRPr="00AD305C">
        <w:rPr>
          <w:rFonts w:eastAsia="Times New Roman" w:cs="Times New Roman"/>
          <w:szCs w:val="20"/>
          <w:lang w:eastAsia="cs-CZ"/>
        </w:rPr>
        <w:t>% materiálů lze recyklovat a využít pro výrobu nové baterie.</w:t>
      </w:r>
    </w:p>
    <w:p w14:paraId="482575F3" w14:textId="77777777" w:rsidR="00656F03" w:rsidRPr="00AD305C" w:rsidRDefault="00656F03" w:rsidP="00656F03">
      <w:pPr>
        <w:rPr>
          <w:rFonts w:eastAsia="Times New Roman" w:cs="Times New Roman"/>
          <w:color w:val="0E0E0E"/>
          <w:szCs w:val="20"/>
          <w:lang w:eastAsia="cs-CZ"/>
        </w:rPr>
      </w:pPr>
      <w:r w:rsidRPr="00AD305C">
        <w:rPr>
          <w:rFonts w:eastAsia="Times New Roman" w:cs="Times New Roman"/>
          <w:color w:val="0E0E0E"/>
          <w:szCs w:val="20"/>
          <w:lang w:eastAsia="cs-CZ"/>
        </w:rPr>
        <w:t xml:space="preserve">„Elektromobily tak nevyžadují brzkou výměnu baterie. A i když jejich životnost jednou skončí, většina použitých surovin může znovu posloužit,“ říká </w:t>
      </w:r>
      <w:r w:rsidRPr="00AD305C">
        <w:rPr>
          <w:rFonts w:eastAsia="Times New Roman" w:cs="Times New Roman"/>
          <w:b/>
          <w:bCs/>
          <w:color w:val="0E0E0E"/>
          <w:szCs w:val="20"/>
          <w:lang w:eastAsia="cs-CZ"/>
        </w:rPr>
        <w:t xml:space="preserve">Marek </w:t>
      </w:r>
      <w:proofErr w:type="spellStart"/>
      <w:r w:rsidRPr="00AD305C">
        <w:rPr>
          <w:rFonts w:eastAsia="Times New Roman" w:cs="Times New Roman"/>
          <w:b/>
          <w:bCs/>
          <w:color w:val="0E0E0E"/>
          <w:szCs w:val="20"/>
          <w:lang w:eastAsia="cs-CZ"/>
        </w:rPr>
        <w:t>Knieža</w:t>
      </w:r>
      <w:proofErr w:type="spellEnd"/>
      <w:r w:rsidRPr="00AD305C">
        <w:rPr>
          <w:rFonts w:eastAsia="Times New Roman" w:cs="Times New Roman"/>
          <w:b/>
          <w:bCs/>
          <w:color w:val="0E0E0E"/>
          <w:szCs w:val="20"/>
          <w:lang w:eastAsia="cs-CZ"/>
        </w:rPr>
        <w:t xml:space="preserve">, ředitel </w:t>
      </w:r>
      <w:proofErr w:type="spellStart"/>
      <w:r w:rsidRPr="00AD305C">
        <w:rPr>
          <w:rFonts w:eastAsia="Times New Roman" w:cs="Times New Roman"/>
          <w:b/>
          <w:bCs/>
          <w:color w:val="0E0E0E"/>
          <w:szCs w:val="20"/>
          <w:lang w:eastAsia="cs-CZ"/>
        </w:rPr>
        <w:t>TipCars</w:t>
      </w:r>
      <w:proofErr w:type="spellEnd"/>
      <w:r w:rsidRPr="00AD305C">
        <w:rPr>
          <w:rFonts w:eastAsia="Times New Roman" w:cs="Times New Roman"/>
          <w:b/>
          <w:bCs/>
          <w:color w:val="0E0E0E"/>
          <w:szCs w:val="20"/>
          <w:lang w:eastAsia="cs-CZ"/>
        </w:rPr>
        <w:t>.</w:t>
      </w:r>
    </w:p>
    <w:p w14:paraId="602ACB69" w14:textId="77777777" w:rsidR="00656F03" w:rsidRDefault="00656F03" w:rsidP="00656F0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24"/>
          <w:lang w:eastAsia="cs-CZ"/>
        </w:rPr>
      </w:pPr>
      <w:r w:rsidRPr="00FE0750">
        <w:rPr>
          <w:rFonts w:eastAsia="Times New Roman" w:cs="Times New Roman"/>
          <w:b/>
          <w:bCs/>
          <w:sz w:val="24"/>
          <w:lang w:eastAsia="cs-CZ"/>
        </w:rPr>
        <w:t>Proč teď dává ojetý elektromobil smysl?</w:t>
      </w:r>
    </w:p>
    <w:p w14:paraId="7CEABC63" w14:textId="20B0CD90" w:rsidR="00C855CC" w:rsidRPr="00C855CC" w:rsidRDefault="00C855CC" w:rsidP="00656F03">
      <w:pPr>
        <w:spacing w:before="100" w:beforeAutospacing="1" w:after="100" w:afterAutospacing="1"/>
        <w:outlineLvl w:val="1"/>
        <w:rPr>
          <w:rFonts w:eastAsia="Times New Roman" w:cs="Times New Roman"/>
          <w:szCs w:val="20"/>
          <w:lang w:eastAsia="cs-CZ"/>
        </w:rPr>
      </w:pPr>
      <w:r w:rsidRPr="00C855CC">
        <w:rPr>
          <w:rFonts w:eastAsia="Times New Roman" w:cs="Times New Roman"/>
          <w:szCs w:val="20"/>
          <w:lang w:eastAsia="cs-CZ"/>
        </w:rPr>
        <w:t>Auta s nájezdem nad 32</w:t>
      </w:r>
      <w:r w:rsidRPr="00C855CC">
        <w:rPr>
          <w:rFonts w:ascii="Arial" w:eastAsia="Times New Roman" w:hAnsi="Arial" w:cs="Arial"/>
          <w:szCs w:val="20"/>
          <w:lang w:eastAsia="cs-CZ"/>
        </w:rPr>
        <w:t> </w:t>
      </w:r>
      <w:r w:rsidRPr="00C855CC">
        <w:rPr>
          <w:rFonts w:eastAsia="Times New Roman" w:cs="Times New Roman"/>
          <w:szCs w:val="20"/>
          <w:lang w:eastAsia="cs-CZ"/>
        </w:rPr>
        <w:t>000 kilometr</w:t>
      </w:r>
      <w:r w:rsidRPr="00C855CC">
        <w:rPr>
          <w:rFonts w:eastAsia="Times New Roman" w:cs="Century Gothic"/>
          <w:szCs w:val="20"/>
          <w:lang w:eastAsia="cs-CZ"/>
        </w:rPr>
        <w:t>ů</w:t>
      </w:r>
      <w:r w:rsidRPr="00C855CC">
        <w:rPr>
          <w:rFonts w:eastAsia="Times New Roman" w:cs="Times New Roman"/>
          <w:szCs w:val="20"/>
          <w:lang w:eastAsia="cs-CZ"/>
        </w:rPr>
        <w:t xml:space="preserve"> jsou nejen ekologicky </w:t>
      </w:r>
      <w:r w:rsidRPr="00C855CC">
        <w:rPr>
          <w:rFonts w:eastAsia="Times New Roman" w:cs="Century Gothic"/>
          <w:szCs w:val="20"/>
          <w:lang w:eastAsia="cs-CZ"/>
        </w:rPr>
        <w:t>š</w:t>
      </w:r>
      <w:r w:rsidRPr="00C855CC">
        <w:rPr>
          <w:rFonts w:eastAsia="Times New Roman" w:cs="Times New Roman"/>
          <w:szCs w:val="20"/>
          <w:lang w:eastAsia="cs-CZ"/>
        </w:rPr>
        <w:t>etrn</w:t>
      </w:r>
      <w:r w:rsidRPr="00C855CC">
        <w:rPr>
          <w:rFonts w:eastAsia="Times New Roman" w:cs="Century Gothic"/>
          <w:szCs w:val="20"/>
          <w:lang w:eastAsia="cs-CZ"/>
        </w:rPr>
        <w:t>ě</w:t>
      </w:r>
      <w:r w:rsidRPr="00C855CC">
        <w:rPr>
          <w:rFonts w:eastAsia="Times New Roman" w:cs="Times New Roman"/>
          <w:szCs w:val="20"/>
          <w:lang w:eastAsia="cs-CZ"/>
        </w:rPr>
        <w:t>j</w:t>
      </w:r>
      <w:r w:rsidRPr="00C855CC">
        <w:rPr>
          <w:rFonts w:eastAsia="Times New Roman" w:cs="Century Gothic"/>
          <w:szCs w:val="20"/>
          <w:lang w:eastAsia="cs-CZ"/>
        </w:rPr>
        <w:t>ší</w:t>
      </w:r>
      <w:r w:rsidRPr="00C855CC">
        <w:rPr>
          <w:rFonts w:eastAsia="Times New Roman" w:cs="Times New Roman"/>
          <w:szCs w:val="20"/>
          <w:lang w:eastAsia="cs-CZ"/>
        </w:rPr>
        <w:t>, ale tak</w:t>
      </w:r>
      <w:r w:rsidRPr="00C855CC">
        <w:rPr>
          <w:rFonts w:eastAsia="Times New Roman" w:cs="Century Gothic"/>
          <w:szCs w:val="20"/>
          <w:lang w:eastAsia="cs-CZ"/>
        </w:rPr>
        <w:t>é</w:t>
      </w:r>
      <w:r w:rsidRPr="00C855CC">
        <w:rPr>
          <w:rFonts w:eastAsia="Times New Roman" w:cs="Times New Roman"/>
          <w:szCs w:val="20"/>
          <w:lang w:eastAsia="cs-CZ"/>
        </w:rPr>
        <w:t xml:space="preserve"> v</w:t>
      </w:r>
      <w:r w:rsidRPr="00C855CC">
        <w:rPr>
          <w:rFonts w:eastAsia="Times New Roman" w:cs="Century Gothic"/>
          <w:szCs w:val="20"/>
          <w:lang w:eastAsia="cs-CZ"/>
        </w:rPr>
        <w:t>ý</w:t>
      </w:r>
      <w:r w:rsidRPr="00C855CC">
        <w:rPr>
          <w:rFonts w:eastAsia="Times New Roman" w:cs="Times New Roman"/>
          <w:szCs w:val="20"/>
          <w:lang w:eastAsia="cs-CZ"/>
        </w:rPr>
        <w:t>razn</w:t>
      </w:r>
      <w:r w:rsidRPr="00C855CC">
        <w:rPr>
          <w:rFonts w:eastAsia="Times New Roman" w:cs="Century Gothic"/>
          <w:szCs w:val="20"/>
          <w:lang w:eastAsia="cs-CZ"/>
        </w:rPr>
        <w:t>ě</w:t>
      </w:r>
      <w:r w:rsidRPr="00C855CC">
        <w:rPr>
          <w:rFonts w:eastAsia="Times New Roman" w:cs="Times New Roman"/>
          <w:szCs w:val="20"/>
          <w:lang w:eastAsia="cs-CZ"/>
        </w:rPr>
        <w:t xml:space="preserve"> cenov</w:t>
      </w:r>
      <w:r w:rsidRPr="00C855CC">
        <w:rPr>
          <w:rFonts w:eastAsia="Times New Roman" w:cs="Century Gothic"/>
          <w:szCs w:val="20"/>
          <w:lang w:eastAsia="cs-CZ"/>
        </w:rPr>
        <w:t>ě</w:t>
      </w:r>
      <w:r w:rsidRPr="00C855CC">
        <w:rPr>
          <w:rFonts w:eastAsia="Times New Roman" w:cs="Times New Roman"/>
          <w:szCs w:val="20"/>
          <w:lang w:eastAsia="cs-CZ"/>
        </w:rPr>
        <w:t xml:space="preserve"> dostupn</w:t>
      </w:r>
      <w:r w:rsidRPr="00C855CC">
        <w:rPr>
          <w:rFonts w:eastAsia="Times New Roman" w:cs="Century Gothic"/>
          <w:szCs w:val="20"/>
          <w:lang w:eastAsia="cs-CZ"/>
        </w:rPr>
        <w:t>ě</w:t>
      </w:r>
      <w:r w:rsidRPr="00C855CC">
        <w:rPr>
          <w:rFonts w:eastAsia="Times New Roman" w:cs="Times New Roman"/>
          <w:szCs w:val="20"/>
          <w:lang w:eastAsia="cs-CZ"/>
        </w:rPr>
        <w:t>j</w:t>
      </w:r>
      <w:r w:rsidRPr="00C855CC">
        <w:rPr>
          <w:rFonts w:eastAsia="Times New Roman" w:cs="Century Gothic"/>
          <w:szCs w:val="20"/>
          <w:lang w:eastAsia="cs-CZ"/>
        </w:rPr>
        <w:t>ší</w:t>
      </w:r>
      <w:r w:rsidRPr="00C855CC">
        <w:rPr>
          <w:rFonts w:eastAsia="Times New Roman" w:cs="Times New Roman"/>
          <w:szCs w:val="20"/>
          <w:lang w:eastAsia="cs-CZ"/>
        </w:rPr>
        <w:t xml:space="preserve"> </w:t>
      </w:r>
      <w:r w:rsidRPr="00C855CC">
        <w:rPr>
          <w:rFonts w:eastAsia="Times New Roman" w:cs="Century Gothic"/>
          <w:szCs w:val="20"/>
          <w:lang w:eastAsia="cs-CZ"/>
        </w:rPr>
        <w:t>–</w:t>
      </w:r>
      <w:r w:rsidRPr="00C855CC">
        <w:rPr>
          <w:rFonts w:eastAsia="Times New Roman" w:cs="Times New Roman"/>
          <w:szCs w:val="20"/>
          <w:lang w:eastAsia="cs-CZ"/>
        </w:rPr>
        <w:t xml:space="preserve"> rozd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>l m</w:t>
      </w:r>
      <w:r w:rsidRPr="00C855CC">
        <w:rPr>
          <w:rFonts w:eastAsia="Times New Roman" w:cs="Century Gothic"/>
          <w:szCs w:val="20"/>
          <w:lang w:eastAsia="cs-CZ"/>
        </w:rPr>
        <w:t>ůž</w:t>
      </w:r>
      <w:r w:rsidRPr="00C855CC">
        <w:rPr>
          <w:rFonts w:eastAsia="Times New Roman" w:cs="Times New Roman"/>
          <w:szCs w:val="20"/>
          <w:lang w:eastAsia="cs-CZ"/>
        </w:rPr>
        <w:t xml:space="preserve">e </w:t>
      </w:r>
      <w:r w:rsidRPr="00C855CC">
        <w:rPr>
          <w:rFonts w:eastAsia="Times New Roman" w:cs="Century Gothic"/>
          <w:szCs w:val="20"/>
          <w:lang w:eastAsia="cs-CZ"/>
        </w:rPr>
        <w:t>č</w:t>
      </w:r>
      <w:r w:rsidRPr="00C855CC">
        <w:rPr>
          <w:rFonts w:eastAsia="Times New Roman" w:cs="Times New Roman"/>
          <w:szCs w:val="20"/>
          <w:lang w:eastAsia="cs-CZ"/>
        </w:rPr>
        <w:t>init i des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>tky procent. Cena nov</w:t>
      </w:r>
      <w:r w:rsidRPr="00C855CC">
        <w:rPr>
          <w:rFonts w:eastAsia="Times New Roman" w:cs="Century Gothic"/>
          <w:szCs w:val="20"/>
          <w:lang w:eastAsia="cs-CZ"/>
        </w:rPr>
        <w:t>é</w:t>
      </w:r>
      <w:r w:rsidRPr="00C855CC">
        <w:rPr>
          <w:rFonts w:eastAsia="Times New Roman" w:cs="Times New Roman"/>
          <w:szCs w:val="20"/>
          <w:lang w:eastAsia="cs-CZ"/>
        </w:rPr>
        <w:t xml:space="preserve">ho vozu </w:t>
      </w:r>
      <w:r w:rsidRPr="00C855CC">
        <w:rPr>
          <w:rFonts w:eastAsia="Times New Roman" w:cs="Century Gothic"/>
          <w:szCs w:val="20"/>
          <w:lang w:eastAsia="cs-CZ"/>
        </w:rPr>
        <w:t>Š</w:t>
      </w:r>
      <w:r w:rsidRPr="00C855CC">
        <w:rPr>
          <w:rFonts w:eastAsia="Times New Roman" w:cs="Times New Roman"/>
          <w:szCs w:val="20"/>
          <w:lang w:eastAsia="cs-CZ"/>
        </w:rPr>
        <w:t xml:space="preserve">koda </w:t>
      </w:r>
      <w:proofErr w:type="spellStart"/>
      <w:r w:rsidRPr="00C855CC">
        <w:rPr>
          <w:rFonts w:eastAsia="Times New Roman" w:cs="Times New Roman"/>
          <w:szCs w:val="20"/>
          <w:lang w:eastAsia="cs-CZ"/>
        </w:rPr>
        <w:t>Enyaq</w:t>
      </w:r>
      <w:proofErr w:type="spellEnd"/>
      <w:r w:rsidRPr="00C855CC">
        <w:rPr>
          <w:rFonts w:eastAsia="Times New Roman" w:cs="Times New Roman"/>
          <w:szCs w:val="20"/>
          <w:lang w:eastAsia="cs-CZ"/>
        </w:rPr>
        <w:t xml:space="preserve"> </w:t>
      </w:r>
      <w:proofErr w:type="spellStart"/>
      <w:r w:rsidRPr="00C855CC">
        <w:rPr>
          <w:rFonts w:eastAsia="Times New Roman" w:cs="Times New Roman"/>
          <w:szCs w:val="20"/>
          <w:lang w:eastAsia="cs-CZ"/>
        </w:rPr>
        <w:t>iV</w:t>
      </w:r>
      <w:proofErr w:type="spellEnd"/>
      <w:r w:rsidRPr="00C855CC">
        <w:rPr>
          <w:rFonts w:eastAsia="Times New Roman" w:cs="Times New Roman"/>
          <w:szCs w:val="20"/>
          <w:lang w:eastAsia="cs-CZ"/>
        </w:rPr>
        <w:t xml:space="preserve"> za</w:t>
      </w:r>
      <w:r w:rsidRPr="00C855CC">
        <w:rPr>
          <w:rFonts w:eastAsia="Times New Roman" w:cs="Century Gothic"/>
          <w:szCs w:val="20"/>
          <w:lang w:eastAsia="cs-CZ"/>
        </w:rPr>
        <w:t>čí</w:t>
      </w:r>
      <w:r w:rsidRPr="00C855CC">
        <w:rPr>
          <w:rFonts w:eastAsia="Times New Roman" w:cs="Times New Roman"/>
          <w:szCs w:val="20"/>
          <w:lang w:eastAsia="cs-CZ"/>
        </w:rPr>
        <w:t>n</w:t>
      </w:r>
      <w:r w:rsidRPr="00C855CC">
        <w:rPr>
          <w:rFonts w:eastAsia="Times New Roman" w:cs="Century Gothic"/>
          <w:szCs w:val="20"/>
          <w:lang w:eastAsia="cs-CZ"/>
        </w:rPr>
        <w:t>á</w:t>
      </w:r>
      <w:r w:rsidRPr="00C855CC">
        <w:rPr>
          <w:rFonts w:eastAsia="Times New Roman" w:cs="Times New Roman"/>
          <w:szCs w:val="20"/>
          <w:lang w:eastAsia="cs-CZ"/>
        </w:rPr>
        <w:t xml:space="preserve"> na</w:t>
      </w:r>
      <w:r>
        <w:rPr>
          <w:rFonts w:eastAsia="Times New Roman" w:cs="Times New Roman"/>
          <w:szCs w:val="20"/>
          <w:lang w:eastAsia="cs-CZ"/>
        </w:rPr>
        <w:t> </w:t>
      </w:r>
      <w:r w:rsidRPr="00C855CC">
        <w:rPr>
          <w:rFonts w:eastAsia="Times New Roman" w:cs="Times New Roman"/>
          <w:szCs w:val="20"/>
          <w:lang w:eastAsia="cs-CZ"/>
        </w:rPr>
        <w:t>1,015 milionu K</w:t>
      </w:r>
      <w:r w:rsidRPr="00C855CC">
        <w:rPr>
          <w:rFonts w:eastAsia="Times New Roman" w:cs="Century Gothic"/>
          <w:szCs w:val="20"/>
          <w:lang w:eastAsia="cs-CZ"/>
        </w:rPr>
        <w:t>č</w:t>
      </w:r>
      <w:r w:rsidRPr="00C855CC">
        <w:rPr>
          <w:rFonts w:eastAsia="Times New Roman" w:cs="Times New Roman"/>
          <w:szCs w:val="20"/>
          <w:lang w:eastAsia="cs-CZ"/>
        </w:rPr>
        <w:t>, zat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>mco ojet</w:t>
      </w:r>
      <w:r w:rsidRPr="00C855CC">
        <w:rPr>
          <w:rFonts w:eastAsia="Times New Roman" w:cs="Century Gothic"/>
          <w:szCs w:val="20"/>
          <w:lang w:eastAsia="cs-CZ"/>
        </w:rPr>
        <w:t>ý</w:t>
      </w:r>
      <w:r w:rsidRPr="00C855CC">
        <w:rPr>
          <w:rFonts w:eastAsia="Times New Roman" w:cs="Times New Roman"/>
          <w:szCs w:val="20"/>
          <w:lang w:eastAsia="cs-CZ"/>
        </w:rPr>
        <w:t xml:space="preserve"> v</w:t>
      </w:r>
      <w:r w:rsidRPr="00C855CC">
        <w:rPr>
          <w:rFonts w:eastAsia="Times New Roman" w:cs="Century Gothic"/>
          <w:szCs w:val="20"/>
          <w:lang w:eastAsia="cs-CZ"/>
        </w:rPr>
        <w:t>ů</w:t>
      </w:r>
      <w:r w:rsidRPr="00C855CC">
        <w:rPr>
          <w:rFonts w:eastAsia="Times New Roman" w:cs="Times New Roman"/>
          <w:szCs w:val="20"/>
          <w:lang w:eastAsia="cs-CZ"/>
        </w:rPr>
        <w:t>z s t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>mto n</w:t>
      </w:r>
      <w:r w:rsidRPr="00C855CC">
        <w:rPr>
          <w:rFonts w:eastAsia="Times New Roman" w:cs="Century Gothic"/>
          <w:szCs w:val="20"/>
          <w:lang w:eastAsia="cs-CZ"/>
        </w:rPr>
        <w:t>á</w:t>
      </w:r>
      <w:r w:rsidRPr="00C855CC">
        <w:rPr>
          <w:rFonts w:eastAsia="Times New Roman" w:cs="Times New Roman"/>
          <w:szCs w:val="20"/>
          <w:lang w:eastAsia="cs-CZ"/>
        </w:rPr>
        <w:t>jezdem vych</w:t>
      </w:r>
      <w:r w:rsidRPr="00C855CC">
        <w:rPr>
          <w:rFonts w:eastAsia="Times New Roman" w:cs="Century Gothic"/>
          <w:szCs w:val="20"/>
          <w:lang w:eastAsia="cs-CZ"/>
        </w:rPr>
        <w:t>á</w:t>
      </w:r>
      <w:r w:rsidRPr="00C855CC">
        <w:rPr>
          <w:rFonts w:eastAsia="Times New Roman" w:cs="Times New Roman"/>
          <w:szCs w:val="20"/>
          <w:lang w:eastAsia="cs-CZ"/>
        </w:rPr>
        <w:t>z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 xml:space="preserve"> v nab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 xml:space="preserve">dce </w:t>
      </w:r>
      <w:proofErr w:type="spellStart"/>
      <w:r w:rsidRPr="00C855CC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C855CC">
        <w:rPr>
          <w:rFonts w:eastAsia="Times New Roman" w:cs="Times New Roman"/>
          <w:szCs w:val="20"/>
          <w:lang w:eastAsia="cs-CZ"/>
        </w:rPr>
        <w:t xml:space="preserve"> pr</w:t>
      </w:r>
      <w:r w:rsidRPr="00C855CC">
        <w:rPr>
          <w:rFonts w:eastAsia="Times New Roman" w:cs="Century Gothic"/>
          <w:szCs w:val="20"/>
          <w:lang w:eastAsia="cs-CZ"/>
        </w:rPr>
        <w:t>ů</w:t>
      </w:r>
      <w:r w:rsidRPr="00C855CC">
        <w:rPr>
          <w:rFonts w:eastAsia="Times New Roman" w:cs="Times New Roman"/>
          <w:szCs w:val="20"/>
          <w:lang w:eastAsia="cs-CZ"/>
        </w:rPr>
        <w:t>m</w:t>
      </w:r>
      <w:r w:rsidRPr="00C855CC">
        <w:rPr>
          <w:rFonts w:eastAsia="Times New Roman" w:cs="Century Gothic"/>
          <w:szCs w:val="20"/>
          <w:lang w:eastAsia="cs-CZ"/>
        </w:rPr>
        <w:t>ě</w:t>
      </w:r>
      <w:r w:rsidRPr="00C855CC">
        <w:rPr>
          <w:rFonts w:eastAsia="Times New Roman" w:cs="Times New Roman"/>
          <w:szCs w:val="20"/>
          <w:lang w:eastAsia="cs-CZ"/>
        </w:rPr>
        <w:t>rn</w:t>
      </w:r>
      <w:r w:rsidRPr="00C855CC">
        <w:rPr>
          <w:rFonts w:eastAsia="Times New Roman" w:cs="Century Gothic"/>
          <w:szCs w:val="20"/>
          <w:lang w:eastAsia="cs-CZ"/>
        </w:rPr>
        <w:t>ě</w:t>
      </w:r>
      <w:r w:rsidRPr="00C855CC">
        <w:rPr>
          <w:rFonts w:eastAsia="Times New Roman" w:cs="Times New Roman"/>
          <w:szCs w:val="20"/>
          <w:lang w:eastAsia="cs-CZ"/>
        </w:rPr>
        <w:t xml:space="preserve"> na 873</w:t>
      </w:r>
      <w:r w:rsidRPr="00C855CC">
        <w:rPr>
          <w:rFonts w:ascii="Arial" w:eastAsia="Times New Roman" w:hAnsi="Arial" w:cs="Arial"/>
          <w:szCs w:val="20"/>
          <w:lang w:eastAsia="cs-CZ"/>
        </w:rPr>
        <w:t> </w:t>
      </w:r>
      <w:r w:rsidRPr="00C855CC">
        <w:rPr>
          <w:rFonts w:eastAsia="Times New Roman" w:cs="Times New Roman"/>
          <w:szCs w:val="20"/>
          <w:lang w:eastAsia="cs-CZ"/>
        </w:rPr>
        <w:t>000 K</w:t>
      </w:r>
      <w:r w:rsidRPr="00C855CC">
        <w:rPr>
          <w:rFonts w:eastAsia="Times New Roman" w:cs="Century Gothic"/>
          <w:szCs w:val="20"/>
          <w:lang w:eastAsia="cs-CZ"/>
        </w:rPr>
        <w:t>č</w:t>
      </w:r>
      <w:r w:rsidRPr="00C855CC">
        <w:rPr>
          <w:rFonts w:eastAsia="Times New Roman" w:cs="Times New Roman"/>
          <w:szCs w:val="20"/>
          <w:lang w:eastAsia="cs-CZ"/>
        </w:rPr>
        <w:t>, co</w:t>
      </w:r>
      <w:r w:rsidRPr="00C855CC">
        <w:rPr>
          <w:rFonts w:eastAsia="Times New Roman" w:cs="Century Gothic"/>
          <w:szCs w:val="20"/>
          <w:lang w:eastAsia="cs-CZ"/>
        </w:rPr>
        <w:t>ž</w:t>
      </w:r>
      <w:r w:rsidRPr="00C855CC">
        <w:rPr>
          <w:rFonts w:eastAsia="Times New Roman" w:cs="Times New Roman"/>
          <w:szCs w:val="20"/>
          <w:lang w:eastAsia="cs-CZ"/>
        </w:rPr>
        <w:t xml:space="preserve"> p</w:t>
      </w:r>
      <w:r w:rsidRPr="00C855CC">
        <w:rPr>
          <w:rFonts w:eastAsia="Times New Roman" w:cs="Century Gothic"/>
          <w:szCs w:val="20"/>
          <w:lang w:eastAsia="cs-CZ"/>
        </w:rPr>
        <w:t>ř</w:t>
      </w:r>
      <w:r w:rsidRPr="00C855CC">
        <w:rPr>
          <w:rFonts w:eastAsia="Times New Roman" w:cs="Times New Roman"/>
          <w:szCs w:val="20"/>
          <w:lang w:eastAsia="cs-CZ"/>
        </w:rPr>
        <w:t>edstavuje pokles o 14</w:t>
      </w:r>
      <w:r w:rsidRPr="00C855CC">
        <w:rPr>
          <w:rFonts w:ascii="Arial" w:eastAsia="Times New Roman" w:hAnsi="Arial" w:cs="Arial"/>
          <w:szCs w:val="20"/>
          <w:lang w:eastAsia="cs-CZ"/>
        </w:rPr>
        <w:t> </w:t>
      </w:r>
      <w:r w:rsidRPr="00C855CC">
        <w:rPr>
          <w:rFonts w:eastAsia="Times New Roman" w:cs="Times New Roman"/>
          <w:szCs w:val="20"/>
          <w:lang w:eastAsia="cs-CZ"/>
        </w:rPr>
        <w:t>%. Je</w:t>
      </w:r>
      <w:r w:rsidRPr="00C855CC">
        <w:rPr>
          <w:rFonts w:eastAsia="Times New Roman" w:cs="Century Gothic"/>
          <w:szCs w:val="20"/>
          <w:lang w:eastAsia="cs-CZ"/>
        </w:rPr>
        <w:t>š</w:t>
      </w:r>
      <w:r w:rsidRPr="00C855CC">
        <w:rPr>
          <w:rFonts w:eastAsia="Times New Roman" w:cs="Times New Roman"/>
          <w:szCs w:val="20"/>
          <w:lang w:eastAsia="cs-CZ"/>
        </w:rPr>
        <w:t>t</w:t>
      </w:r>
      <w:r w:rsidRPr="00C855CC">
        <w:rPr>
          <w:rFonts w:eastAsia="Times New Roman" w:cs="Century Gothic"/>
          <w:szCs w:val="20"/>
          <w:lang w:eastAsia="cs-CZ"/>
        </w:rPr>
        <w:t>ě</w:t>
      </w:r>
      <w:r w:rsidRPr="00C855CC">
        <w:rPr>
          <w:rFonts w:eastAsia="Times New Roman" w:cs="Times New Roman"/>
          <w:szCs w:val="20"/>
          <w:lang w:eastAsia="cs-CZ"/>
        </w:rPr>
        <w:t xml:space="preserve"> v</w:t>
      </w:r>
      <w:r w:rsidRPr="00C855CC">
        <w:rPr>
          <w:rFonts w:eastAsia="Times New Roman" w:cs="Century Gothic"/>
          <w:szCs w:val="20"/>
          <w:lang w:eastAsia="cs-CZ"/>
        </w:rPr>
        <w:t>ě</w:t>
      </w:r>
      <w:r w:rsidRPr="00C855CC">
        <w:rPr>
          <w:rFonts w:eastAsia="Times New Roman" w:cs="Times New Roman"/>
          <w:szCs w:val="20"/>
          <w:lang w:eastAsia="cs-CZ"/>
        </w:rPr>
        <w:t>t</w:t>
      </w:r>
      <w:r w:rsidRPr="00C855CC">
        <w:rPr>
          <w:rFonts w:eastAsia="Times New Roman" w:cs="Century Gothic"/>
          <w:szCs w:val="20"/>
          <w:lang w:eastAsia="cs-CZ"/>
        </w:rPr>
        <w:t>ší</w:t>
      </w:r>
      <w:r w:rsidRPr="00C855CC">
        <w:rPr>
          <w:rFonts w:eastAsia="Times New Roman" w:cs="Times New Roman"/>
          <w:szCs w:val="20"/>
          <w:lang w:eastAsia="cs-CZ"/>
        </w:rPr>
        <w:t xml:space="preserve"> rozd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>l je patrn</w:t>
      </w:r>
      <w:r w:rsidRPr="00C855CC">
        <w:rPr>
          <w:rFonts w:eastAsia="Times New Roman" w:cs="Century Gothic"/>
          <w:szCs w:val="20"/>
          <w:lang w:eastAsia="cs-CZ"/>
        </w:rPr>
        <w:t>ý</w:t>
      </w:r>
      <w:r w:rsidRPr="00C855CC">
        <w:rPr>
          <w:rFonts w:eastAsia="Times New Roman" w:cs="Times New Roman"/>
          <w:szCs w:val="20"/>
          <w:lang w:eastAsia="cs-CZ"/>
        </w:rPr>
        <w:t xml:space="preserve"> u modelu Volkswagen ID.3, jeho</w:t>
      </w:r>
      <w:r w:rsidRPr="00C855CC">
        <w:rPr>
          <w:rFonts w:eastAsia="Times New Roman" w:cs="Century Gothic"/>
          <w:szCs w:val="20"/>
          <w:lang w:eastAsia="cs-CZ"/>
        </w:rPr>
        <w:t>ž</w:t>
      </w:r>
      <w:r w:rsidRPr="00C855CC">
        <w:rPr>
          <w:rFonts w:eastAsia="Times New Roman" w:cs="Times New Roman"/>
          <w:szCs w:val="20"/>
          <w:lang w:eastAsia="cs-CZ"/>
        </w:rPr>
        <w:t xml:space="preserve"> </w:t>
      </w:r>
      <w:r>
        <w:rPr>
          <w:rFonts w:eastAsia="Times New Roman" w:cs="Times New Roman"/>
          <w:szCs w:val="20"/>
          <w:lang w:eastAsia="cs-CZ"/>
        </w:rPr>
        <w:t>katalogová</w:t>
      </w:r>
      <w:r w:rsidRPr="00C855CC">
        <w:rPr>
          <w:rFonts w:eastAsia="Times New Roman" w:cs="Times New Roman"/>
          <w:szCs w:val="20"/>
          <w:lang w:eastAsia="cs-CZ"/>
        </w:rPr>
        <w:t xml:space="preserve"> cena </w:t>
      </w:r>
      <w:r w:rsidRPr="00C855CC">
        <w:rPr>
          <w:rFonts w:eastAsia="Times New Roman" w:cs="Century Gothic"/>
          <w:szCs w:val="20"/>
          <w:lang w:eastAsia="cs-CZ"/>
        </w:rPr>
        <w:t>č</w:t>
      </w:r>
      <w:r w:rsidRPr="00C855CC">
        <w:rPr>
          <w:rFonts w:eastAsia="Times New Roman" w:cs="Times New Roman"/>
          <w:szCs w:val="20"/>
          <w:lang w:eastAsia="cs-CZ"/>
        </w:rPr>
        <w:t>in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 xml:space="preserve"> p</w:t>
      </w:r>
      <w:r w:rsidRPr="00C855CC">
        <w:rPr>
          <w:rFonts w:eastAsia="Times New Roman" w:cs="Century Gothic"/>
          <w:szCs w:val="20"/>
          <w:lang w:eastAsia="cs-CZ"/>
        </w:rPr>
        <w:t>ř</w:t>
      </w:r>
      <w:r w:rsidRPr="00C855CC">
        <w:rPr>
          <w:rFonts w:eastAsia="Times New Roman" w:cs="Times New Roman"/>
          <w:szCs w:val="20"/>
          <w:lang w:eastAsia="cs-CZ"/>
        </w:rPr>
        <w:t>ibli</w:t>
      </w:r>
      <w:r w:rsidRPr="00C855CC">
        <w:rPr>
          <w:rFonts w:eastAsia="Times New Roman" w:cs="Century Gothic"/>
          <w:szCs w:val="20"/>
          <w:lang w:eastAsia="cs-CZ"/>
        </w:rPr>
        <w:t>ž</w:t>
      </w:r>
      <w:r w:rsidRPr="00C855CC">
        <w:rPr>
          <w:rFonts w:eastAsia="Times New Roman" w:cs="Times New Roman"/>
          <w:szCs w:val="20"/>
          <w:lang w:eastAsia="cs-CZ"/>
        </w:rPr>
        <w:t>n</w:t>
      </w:r>
      <w:r w:rsidRPr="00C855CC">
        <w:rPr>
          <w:rFonts w:eastAsia="Times New Roman" w:cs="Century Gothic"/>
          <w:szCs w:val="20"/>
          <w:lang w:eastAsia="cs-CZ"/>
        </w:rPr>
        <w:t>ě</w:t>
      </w:r>
      <w:r w:rsidRPr="00C855CC">
        <w:rPr>
          <w:rFonts w:eastAsia="Times New Roman" w:cs="Times New Roman"/>
          <w:szCs w:val="20"/>
          <w:lang w:eastAsia="cs-CZ"/>
        </w:rPr>
        <w:t xml:space="preserve"> 800</w:t>
      </w:r>
      <w:r w:rsidRPr="00C855CC">
        <w:rPr>
          <w:rFonts w:ascii="Arial" w:eastAsia="Times New Roman" w:hAnsi="Arial" w:cs="Arial"/>
          <w:szCs w:val="20"/>
          <w:lang w:eastAsia="cs-CZ"/>
        </w:rPr>
        <w:t> </w:t>
      </w:r>
      <w:r w:rsidRPr="00C855CC">
        <w:rPr>
          <w:rFonts w:eastAsia="Times New Roman" w:cs="Times New Roman"/>
          <w:szCs w:val="20"/>
          <w:lang w:eastAsia="cs-CZ"/>
        </w:rPr>
        <w:t>000 K</w:t>
      </w:r>
      <w:r w:rsidRPr="00C855CC">
        <w:rPr>
          <w:rFonts w:eastAsia="Times New Roman" w:cs="Century Gothic"/>
          <w:szCs w:val="20"/>
          <w:lang w:eastAsia="cs-CZ"/>
        </w:rPr>
        <w:t>č</w:t>
      </w:r>
      <w:r w:rsidRPr="00C855CC">
        <w:rPr>
          <w:rFonts w:eastAsia="Times New Roman" w:cs="Times New Roman"/>
          <w:szCs w:val="20"/>
          <w:lang w:eastAsia="cs-CZ"/>
        </w:rPr>
        <w:t>. Po ujet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 xml:space="preserve"> 32</w:t>
      </w:r>
      <w:r w:rsidRPr="00C855CC">
        <w:rPr>
          <w:rFonts w:ascii="Arial" w:eastAsia="Times New Roman" w:hAnsi="Arial" w:cs="Arial"/>
          <w:szCs w:val="20"/>
          <w:lang w:eastAsia="cs-CZ"/>
        </w:rPr>
        <w:t> </w:t>
      </w:r>
      <w:r w:rsidRPr="00C855CC">
        <w:rPr>
          <w:rFonts w:eastAsia="Times New Roman" w:cs="Times New Roman"/>
          <w:szCs w:val="20"/>
          <w:lang w:eastAsia="cs-CZ"/>
        </w:rPr>
        <w:t>000 kilometr</w:t>
      </w:r>
      <w:r w:rsidRPr="00C855CC">
        <w:rPr>
          <w:rFonts w:eastAsia="Times New Roman" w:cs="Century Gothic"/>
          <w:szCs w:val="20"/>
          <w:lang w:eastAsia="cs-CZ"/>
        </w:rPr>
        <w:t>ů</w:t>
      </w:r>
      <w:r w:rsidRPr="00C855CC">
        <w:rPr>
          <w:rFonts w:eastAsia="Times New Roman" w:cs="Times New Roman"/>
          <w:szCs w:val="20"/>
          <w:lang w:eastAsia="cs-CZ"/>
        </w:rPr>
        <w:t xml:space="preserve"> se jeho tr</w:t>
      </w:r>
      <w:r w:rsidRPr="00C855CC">
        <w:rPr>
          <w:rFonts w:eastAsia="Times New Roman" w:cs="Century Gothic"/>
          <w:szCs w:val="20"/>
          <w:lang w:eastAsia="cs-CZ"/>
        </w:rPr>
        <w:t>ž</w:t>
      </w:r>
      <w:r w:rsidRPr="00C855CC">
        <w:rPr>
          <w:rFonts w:eastAsia="Times New Roman" w:cs="Times New Roman"/>
          <w:szCs w:val="20"/>
          <w:lang w:eastAsia="cs-CZ"/>
        </w:rPr>
        <w:t>n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 xml:space="preserve"> cena sni</w:t>
      </w:r>
      <w:r w:rsidRPr="00C855CC">
        <w:rPr>
          <w:rFonts w:eastAsia="Times New Roman" w:cs="Century Gothic"/>
          <w:szCs w:val="20"/>
          <w:lang w:eastAsia="cs-CZ"/>
        </w:rPr>
        <w:t>ž</w:t>
      </w:r>
      <w:r w:rsidRPr="00C855CC">
        <w:rPr>
          <w:rFonts w:eastAsia="Times New Roman" w:cs="Times New Roman"/>
          <w:szCs w:val="20"/>
          <w:lang w:eastAsia="cs-CZ"/>
        </w:rPr>
        <w:t>uje o 27</w:t>
      </w:r>
      <w:r w:rsidRPr="00C855CC">
        <w:rPr>
          <w:rFonts w:ascii="Arial" w:eastAsia="Times New Roman" w:hAnsi="Arial" w:cs="Arial"/>
          <w:szCs w:val="20"/>
          <w:lang w:eastAsia="cs-CZ"/>
        </w:rPr>
        <w:t> </w:t>
      </w:r>
      <w:r w:rsidRPr="00C855CC">
        <w:rPr>
          <w:rFonts w:eastAsia="Times New Roman" w:cs="Times New Roman"/>
          <w:szCs w:val="20"/>
          <w:lang w:eastAsia="cs-CZ"/>
        </w:rPr>
        <w:t>% na pr</w:t>
      </w:r>
      <w:r w:rsidRPr="00C855CC">
        <w:rPr>
          <w:rFonts w:eastAsia="Times New Roman" w:cs="Century Gothic"/>
          <w:szCs w:val="20"/>
          <w:lang w:eastAsia="cs-CZ"/>
        </w:rPr>
        <w:t>ů</w:t>
      </w:r>
      <w:r w:rsidRPr="00C855CC">
        <w:rPr>
          <w:rFonts w:eastAsia="Times New Roman" w:cs="Times New Roman"/>
          <w:szCs w:val="20"/>
          <w:lang w:eastAsia="cs-CZ"/>
        </w:rPr>
        <w:t>m</w:t>
      </w:r>
      <w:r w:rsidRPr="00C855CC">
        <w:rPr>
          <w:rFonts w:eastAsia="Times New Roman" w:cs="Century Gothic"/>
          <w:szCs w:val="20"/>
          <w:lang w:eastAsia="cs-CZ"/>
        </w:rPr>
        <w:t>ě</w:t>
      </w:r>
      <w:r w:rsidRPr="00C855CC">
        <w:rPr>
          <w:rFonts w:eastAsia="Times New Roman" w:cs="Times New Roman"/>
          <w:szCs w:val="20"/>
          <w:lang w:eastAsia="cs-CZ"/>
        </w:rPr>
        <w:t>rn</w:t>
      </w:r>
      <w:r w:rsidRPr="00C855CC">
        <w:rPr>
          <w:rFonts w:eastAsia="Times New Roman" w:cs="Century Gothic"/>
          <w:szCs w:val="20"/>
          <w:lang w:eastAsia="cs-CZ"/>
        </w:rPr>
        <w:t>ý</w:t>
      </w:r>
      <w:r w:rsidRPr="00C855CC">
        <w:rPr>
          <w:rFonts w:eastAsia="Times New Roman" w:cs="Times New Roman"/>
          <w:szCs w:val="20"/>
          <w:lang w:eastAsia="cs-CZ"/>
        </w:rPr>
        <w:t>ch 584</w:t>
      </w:r>
      <w:r w:rsidRPr="00C855CC">
        <w:rPr>
          <w:rFonts w:ascii="Arial" w:eastAsia="Times New Roman" w:hAnsi="Arial" w:cs="Arial"/>
          <w:szCs w:val="20"/>
          <w:lang w:eastAsia="cs-CZ"/>
        </w:rPr>
        <w:t> </w:t>
      </w:r>
      <w:r w:rsidRPr="00C855CC">
        <w:rPr>
          <w:rFonts w:eastAsia="Times New Roman" w:cs="Times New Roman"/>
          <w:szCs w:val="20"/>
          <w:lang w:eastAsia="cs-CZ"/>
        </w:rPr>
        <w:t>000 K</w:t>
      </w:r>
      <w:r w:rsidRPr="00C855CC">
        <w:rPr>
          <w:rFonts w:eastAsia="Times New Roman" w:cs="Century Gothic"/>
          <w:szCs w:val="20"/>
          <w:lang w:eastAsia="cs-CZ"/>
        </w:rPr>
        <w:t>č</w:t>
      </w:r>
      <w:r w:rsidRPr="00C855CC">
        <w:rPr>
          <w:rFonts w:eastAsia="Times New Roman" w:cs="Times New Roman"/>
          <w:szCs w:val="20"/>
          <w:lang w:eastAsia="cs-CZ"/>
        </w:rPr>
        <w:t>. V</w:t>
      </w:r>
      <w:r w:rsidRPr="00C855CC">
        <w:rPr>
          <w:rFonts w:eastAsia="Times New Roman" w:cs="Century Gothic"/>
          <w:szCs w:val="20"/>
          <w:lang w:eastAsia="cs-CZ"/>
        </w:rPr>
        <w:t>í</w:t>
      </w:r>
      <w:r w:rsidRPr="00C855CC">
        <w:rPr>
          <w:rFonts w:eastAsia="Times New Roman" w:cs="Times New Roman"/>
          <w:szCs w:val="20"/>
          <w:lang w:eastAsia="cs-CZ"/>
        </w:rPr>
        <w:t xml:space="preserve">ce než o třetinu pak klesá cena Tesly Model 3 </w:t>
      </w:r>
      <w:r w:rsidRPr="00C855CC">
        <w:rPr>
          <w:rFonts w:eastAsia="Times New Roman" w:cs="Times New Roman"/>
          <w:szCs w:val="20"/>
          <w:lang w:eastAsia="cs-CZ"/>
        </w:rPr>
        <w:lastRenderedPageBreak/>
        <w:t xml:space="preserve">– </w:t>
      </w:r>
      <w:r w:rsidR="00BF1B2C">
        <w:rPr>
          <w:rFonts w:eastAsia="Times New Roman" w:cs="Times New Roman"/>
          <w:szCs w:val="20"/>
          <w:lang w:eastAsia="cs-CZ"/>
        </w:rPr>
        <w:t xml:space="preserve">  </w:t>
      </w:r>
      <w:r w:rsidRPr="00C855CC">
        <w:rPr>
          <w:rFonts w:eastAsia="Times New Roman" w:cs="Times New Roman"/>
          <w:szCs w:val="20"/>
          <w:lang w:eastAsia="cs-CZ"/>
        </w:rPr>
        <w:t>z</w:t>
      </w:r>
      <w:r>
        <w:rPr>
          <w:rFonts w:eastAsia="Times New Roman" w:cs="Times New Roman"/>
          <w:szCs w:val="20"/>
          <w:lang w:eastAsia="cs-CZ"/>
        </w:rPr>
        <w:t> </w:t>
      </w:r>
      <w:r w:rsidRPr="00C855CC">
        <w:rPr>
          <w:rFonts w:eastAsia="Times New Roman" w:cs="Times New Roman"/>
          <w:szCs w:val="20"/>
          <w:lang w:eastAsia="cs-CZ"/>
        </w:rPr>
        <w:t>původních 1,2 milionu Kč na přibližně 775</w:t>
      </w:r>
      <w:r w:rsidRPr="00C855CC">
        <w:rPr>
          <w:rFonts w:ascii="Arial" w:eastAsia="Times New Roman" w:hAnsi="Arial" w:cs="Arial"/>
          <w:szCs w:val="20"/>
          <w:lang w:eastAsia="cs-CZ"/>
        </w:rPr>
        <w:t> </w:t>
      </w:r>
      <w:r w:rsidRPr="00C855CC">
        <w:rPr>
          <w:rFonts w:eastAsia="Times New Roman" w:cs="Times New Roman"/>
          <w:szCs w:val="20"/>
          <w:lang w:eastAsia="cs-CZ"/>
        </w:rPr>
        <w:t>000 K</w:t>
      </w:r>
      <w:r w:rsidRPr="00C855CC">
        <w:rPr>
          <w:rFonts w:eastAsia="Times New Roman" w:cs="Century Gothic"/>
          <w:szCs w:val="20"/>
          <w:lang w:eastAsia="cs-CZ"/>
        </w:rPr>
        <w:t>č</w:t>
      </w:r>
      <w:r w:rsidRPr="00C855CC">
        <w:rPr>
          <w:rFonts w:eastAsia="Times New Roman" w:cs="Times New Roman"/>
          <w:szCs w:val="20"/>
          <w:lang w:eastAsia="cs-CZ"/>
        </w:rPr>
        <w:t>.</w:t>
      </w:r>
      <w:r>
        <w:rPr>
          <w:rFonts w:eastAsia="Times New Roman" w:cs="Times New Roman"/>
          <w:szCs w:val="20"/>
          <w:lang w:eastAsia="cs-CZ"/>
        </w:rPr>
        <w:t xml:space="preserve"> </w:t>
      </w:r>
      <w:r w:rsidRPr="00C855CC">
        <w:rPr>
          <w:rFonts w:eastAsia="Times New Roman" w:cs="Century Gothic"/>
          <w:i/>
          <w:iCs/>
          <w:szCs w:val="20"/>
          <w:lang w:eastAsia="cs-CZ"/>
        </w:rPr>
        <w:t>„</w:t>
      </w:r>
      <w:r w:rsidRPr="00C855CC">
        <w:rPr>
          <w:rFonts w:eastAsia="Times New Roman" w:cs="Times New Roman"/>
          <w:i/>
          <w:iCs/>
          <w:szCs w:val="20"/>
          <w:lang w:eastAsia="cs-CZ"/>
        </w:rPr>
        <w:t>Ojet</w:t>
      </w:r>
      <w:r w:rsidRPr="00C855CC">
        <w:rPr>
          <w:rFonts w:eastAsia="Times New Roman" w:cs="Century Gothic"/>
          <w:i/>
          <w:iCs/>
          <w:szCs w:val="20"/>
          <w:lang w:eastAsia="cs-CZ"/>
        </w:rPr>
        <w:t>ý</w:t>
      </w:r>
      <w:r w:rsidRPr="00C855CC">
        <w:rPr>
          <w:rFonts w:eastAsia="Times New Roman" w:cs="Times New Roman"/>
          <w:i/>
          <w:iCs/>
          <w:szCs w:val="20"/>
          <w:lang w:eastAsia="cs-CZ"/>
        </w:rPr>
        <w:t xml:space="preserve"> elektromobil, kter</w:t>
      </w:r>
      <w:r w:rsidRPr="00C855CC">
        <w:rPr>
          <w:rFonts w:eastAsia="Times New Roman" w:cs="Century Gothic"/>
          <w:i/>
          <w:iCs/>
          <w:szCs w:val="20"/>
          <w:lang w:eastAsia="cs-CZ"/>
        </w:rPr>
        <w:t>ý</w:t>
      </w:r>
      <w:r w:rsidRPr="00C855CC">
        <w:rPr>
          <w:rFonts w:eastAsia="Times New Roman" w:cs="Times New Roman"/>
          <w:i/>
          <w:iCs/>
          <w:szCs w:val="20"/>
          <w:lang w:eastAsia="cs-CZ"/>
        </w:rPr>
        <w:t xml:space="preserve"> u</w:t>
      </w:r>
      <w:r w:rsidRPr="00C855CC">
        <w:rPr>
          <w:rFonts w:eastAsia="Times New Roman" w:cs="Century Gothic"/>
          <w:i/>
          <w:iCs/>
          <w:szCs w:val="20"/>
          <w:lang w:eastAsia="cs-CZ"/>
        </w:rPr>
        <w:t>ž</w:t>
      </w:r>
      <w:r w:rsidRPr="00C855CC">
        <w:rPr>
          <w:rFonts w:eastAsia="Times New Roman" w:cs="Times New Roman"/>
          <w:i/>
          <w:iCs/>
          <w:szCs w:val="20"/>
          <w:lang w:eastAsia="cs-CZ"/>
        </w:rPr>
        <w:t xml:space="preserve"> dos</w:t>
      </w:r>
      <w:r w:rsidRPr="00C855CC">
        <w:rPr>
          <w:rFonts w:eastAsia="Times New Roman" w:cs="Century Gothic"/>
          <w:i/>
          <w:iCs/>
          <w:szCs w:val="20"/>
          <w:lang w:eastAsia="cs-CZ"/>
        </w:rPr>
        <w:t>á</w:t>
      </w:r>
      <w:r w:rsidRPr="00C855CC">
        <w:rPr>
          <w:rFonts w:eastAsia="Times New Roman" w:cs="Times New Roman"/>
          <w:i/>
          <w:iCs/>
          <w:szCs w:val="20"/>
          <w:lang w:eastAsia="cs-CZ"/>
        </w:rPr>
        <w:t xml:space="preserve">hl </w:t>
      </w:r>
      <w:r w:rsidRPr="00C855CC">
        <w:rPr>
          <w:rFonts w:eastAsia="Times New Roman" w:cs="Century Gothic"/>
          <w:i/>
          <w:iCs/>
          <w:szCs w:val="20"/>
          <w:lang w:eastAsia="cs-CZ"/>
        </w:rPr>
        <w:t>č</w:t>
      </w:r>
      <w:r w:rsidRPr="00C855CC">
        <w:rPr>
          <w:rFonts w:eastAsia="Times New Roman" w:cs="Times New Roman"/>
          <w:i/>
          <w:iCs/>
          <w:szCs w:val="20"/>
          <w:lang w:eastAsia="cs-CZ"/>
        </w:rPr>
        <w:t>ist</w:t>
      </w:r>
      <w:r w:rsidRPr="00C855CC">
        <w:rPr>
          <w:rFonts w:eastAsia="Times New Roman" w:cs="Century Gothic"/>
          <w:i/>
          <w:iCs/>
          <w:szCs w:val="20"/>
          <w:lang w:eastAsia="cs-CZ"/>
        </w:rPr>
        <w:t>é</w:t>
      </w:r>
      <w:r w:rsidRPr="00C855CC">
        <w:rPr>
          <w:rFonts w:eastAsia="Times New Roman" w:cs="Times New Roman"/>
          <w:i/>
          <w:iCs/>
          <w:szCs w:val="20"/>
          <w:lang w:eastAsia="cs-CZ"/>
        </w:rPr>
        <w:t xml:space="preserve"> ekologick</w:t>
      </w:r>
      <w:r w:rsidRPr="00C855CC">
        <w:rPr>
          <w:rFonts w:eastAsia="Times New Roman" w:cs="Century Gothic"/>
          <w:i/>
          <w:iCs/>
          <w:szCs w:val="20"/>
          <w:lang w:eastAsia="cs-CZ"/>
        </w:rPr>
        <w:t>é</w:t>
      </w:r>
      <w:r w:rsidRPr="00C855CC">
        <w:rPr>
          <w:rFonts w:eastAsia="Times New Roman" w:cs="Times New Roman"/>
          <w:i/>
          <w:iCs/>
          <w:szCs w:val="20"/>
          <w:lang w:eastAsia="cs-CZ"/>
        </w:rPr>
        <w:t xml:space="preserve"> stopy, je tak cenov</w:t>
      </w:r>
      <w:r w:rsidRPr="00C855CC">
        <w:rPr>
          <w:rFonts w:eastAsia="Times New Roman" w:cs="Century Gothic"/>
          <w:i/>
          <w:iCs/>
          <w:szCs w:val="20"/>
          <w:lang w:eastAsia="cs-CZ"/>
        </w:rPr>
        <w:t>ě</w:t>
      </w:r>
      <w:r w:rsidRPr="00C855CC">
        <w:rPr>
          <w:rFonts w:eastAsia="Times New Roman" w:cs="Times New Roman"/>
          <w:i/>
          <w:iCs/>
          <w:szCs w:val="20"/>
          <w:lang w:eastAsia="cs-CZ"/>
        </w:rPr>
        <w:t xml:space="preserve"> p</w:t>
      </w:r>
      <w:r w:rsidRPr="00C855CC">
        <w:rPr>
          <w:rFonts w:eastAsia="Times New Roman" w:cs="Century Gothic"/>
          <w:i/>
          <w:iCs/>
          <w:szCs w:val="20"/>
          <w:lang w:eastAsia="cs-CZ"/>
        </w:rPr>
        <w:t>ří</w:t>
      </w:r>
      <w:r w:rsidRPr="00C855CC">
        <w:rPr>
          <w:rFonts w:eastAsia="Times New Roman" w:cs="Times New Roman"/>
          <w:i/>
          <w:iCs/>
          <w:szCs w:val="20"/>
          <w:lang w:eastAsia="cs-CZ"/>
        </w:rPr>
        <w:t>stupn</w:t>
      </w:r>
      <w:r w:rsidRPr="00C855CC">
        <w:rPr>
          <w:rFonts w:eastAsia="Times New Roman" w:cs="Century Gothic"/>
          <w:i/>
          <w:iCs/>
          <w:szCs w:val="20"/>
          <w:lang w:eastAsia="cs-CZ"/>
        </w:rPr>
        <w:t>ě</w:t>
      </w:r>
      <w:r w:rsidRPr="00C855CC">
        <w:rPr>
          <w:rFonts w:eastAsia="Times New Roman" w:cs="Times New Roman"/>
          <w:i/>
          <w:iCs/>
          <w:szCs w:val="20"/>
          <w:lang w:eastAsia="cs-CZ"/>
        </w:rPr>
        <w:t>j</w:t>
      </w:r>
      <w:r w:rsidRPr="00C855CC">
        <w:rPr>
          <w:rFonts w:eastAsia="Times New Roman" w:cs="Century Gothic"/>
          <w:i/>
          <w:iCs/>
          <w:szCs w:val="20"/>
          <w:lang w:eastAsia="cs-CZ"/>
        </w:rPr>
        <w:t>ší</w:t>
      </w:r>
      <w:r w:rsidRPr="00C855CC">
        <w:rPr>
          <w:rFonts w:eastAsia="Times New Roman" w:cs="Times New Roman"/>
          <w:i/>
          <w:iCs/>
          <w:szCs w:val="20"/>
          <w:lang w:eastAsia="cs-CZ"/>
        </w:rPr>
        <w:t xml:space="preserve"> i pro </w:t>
      </w:r>
      <w:r w:rsidRPr="00C855CC">
        <w:rPr>
          <w:rFonts w:eastAsia="Times New Roman" w:cs="Century Gothic"/>
          <w:i/>
          <w:iCs/>
          <w:szCs w:val="20"/>
          <w:lang w:eastAsia="cs-CZ"/>
        </w:rPr>
        <w:t>š</w:t>
      </w:r>
      <w:r w:rsidRPr="00C855CC">
        <w:rPr>
          <w:rFonts w:eastAsia="Times New Roman" w:cs="Times New Roman"/>
          <w:i/>
          <w:iCs/>
          <w:szCs w:val="20"/>
          <w:lang w:eastAsia="cs-CZ"/>
        </w:rPr>
        <w:t>ir</w:t>
      </w:r>
      <w:r w:rsidRPr="00C855CC">
        <w:rPr>
          <w:rFonts w:eastAsia="Times New Roman" w:cs="Century Gothic"/>
          <w:i/>
          <w:iCs/>
          <w:szCs w:val="20"/>
          <w:lang w:eastAsia="cs-CZ"/>
        </w:rPr>
        <w:t>ší</w:t>
      </w:r>
      <w:r w:rsidRPr="00C855CC">
        <w:rPr>
          <w:rFonts w:eastAsia="Times New Roman" w:cs="Times New Roman"/>
          <w:i/>
          <w:iCs/>
          <w:szCs w:val="20"/>
          <w:lang w:eastAsia="cs-CZ"/>
        </w:rPr>
        <w:t xml:space="preserve"> ve</w:t>
      </w:r>
      <w:r w:rsidRPr="00C855CC">
        <w:rPr>
          <w:rFonts w:eastAsia="Times New Roman" w:cs="Century Gothic"/>
          <w:i/>
          <w:iCs/>
          <w:szCs w:val="20"/>
          <w:lang w:eastAsia="cs-CZ"/>
        </w:rPr>
        <w:t>ř</w:t>
      </w:r>
      <w:r w:rsidRPr="00C855CC">
        <w:rPr>
          <w:rFonts w:eastAsia="Times New Roman" w:cs="Times New Roman"/>
          <w:i/>
          <w:iCs/>
          <w:szCs w:val="20"/>
          <w:lang w:eastAsia="cs-CZ"/>
        </w:rPr>
        <w:t>ejnost,</w:t>
      </w:r>
      <w:r w:rsidRPr="00C855CC">
        <w:rPr>
          <w:rFonts w:eastAsia="Times New Roman" w:cs="Century Gothic"/>
          <w:i/>
          <w:iCs/>
          <w:szCs w:val="20"/>
          <w:lang w:eastAsia="cs-CZ"/>
        </w:rPr>
        <w:t>“</w:t>
      </w:r>
      <w:r w:rsidRPr="00C855CC">
        <w:rPr>
          <w:rFonts w:eastAsia="Times New Roman" w:cs="Times New Roman"/>
          <w:szCs w:val="20"/>
          <w:lang w:eastAsia="cs-CZ"/>
        </w:rPr>
        <w:t xml:space="preserve"> komentuje </w:t>
      </w:r>
      <w:r w:rsidRPr="00C855CC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C855CC">
        <w:rPr>
          <w:rFonts w:eastAsia="Times New Roman" w:cs="Times New Roman"/>
          <w:b/>
          <w:bCs/>
          <w:szCs w:val="20"/>
          <w:lang w:eastAsia="cs-CZ"/>
        </w:rPr>
        <w:t>Knie</w:t>
      </w:r>
      <w:r w:rsidRPr="00C855CC">
        <w:rPr>
          <w:rFonts w:eastAsia="Times New Roman" w:cs="Century Gothic"/>
          <w:b/>
          <w:bCs/>
          <w:szCs w:val="20"/>
          <w:lang w:eastAsia="cs-CZ"/>
        </w:rPr>
        <w:t>ž</w:t>
      </w:r>
      <w:r w:rsidRPr="00C855CC">
        <w:rPr>
          <w:rFonts w:eastAsia="Times New Roman" w:cs="Times New Roman"/>
          <w:b/>
          <w:bCs/>
          <w:szCs w:val="20"/>
          <w:lang w:eastAsia="cs-CZ"/>
        </w:rPr>
        <w:t>a</w:t>
      </w:r>
      <w:proofErr w:type="spellEnd"/>
      <w:r w:rsidRPr="00C855CC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64CA56B4" w14:textId="77DFB983" w:rsidR="00656F03" w:rsidRDefault="00656F03" w:rsidP="00656F03">
      <w:pPr>
        <w:spacing w:before="100" w:beforeAutospacing="1" w:after="100" w:afterAutospacing="1"/>
        <w:outlineLvl w:val="1"/>
        <w:rPr>
          <w:rFonts w:eastAsia="Times New Roman" w:cs="Times New Roman"/>
          <w:szCs w:val="20"/>
          <w:lang w:eastAsia="cs-CZ"/>
        </w:rPr>
      </w:pPr>
      <w:r w:rsidRPr="00AD305C">
        <w:rPr>
          <w:rFonts w:eastAsia="Times New Roman" w:cs="Times New Roman"/>
          <w:szCs w:val="20"/>
          <w:lang w:eastAsia="cs-CZ"/>
        </w:rPr>
        <w:t xml:space="preserve">Podle aktuálních dat z portálu </w:t>
      </w:r>
      <w:proofErr w:type="spellStart"/>
      <w:r w:rsidRPr="00AD305C">
        <w:rPr>
          <w:rFonts w:eastAsia="Times New Roman" w:cs="Times New Roman"/>
          <w:szCs w:val="20"/>
          <w:lang w:eastAsia="cs-CZ"/>
        </w:rPr>
        <w:t>TipCars</w:t>
      </w:r>
      <w:proofErr w:type="spellEnd"/>
      <w:r w:rsidR="00C855CC">
        <w:rPr>
          <w:rFonts w:eastAsia="Times New Roman" w:cs="Times New Roman"/>
          <w:szCs w:val="20"/>
          <w:lang w:eastAsia="cs-CZ"/>
        </w:rPr>
        <w:t xml:space="preserve"> navíc </w:t>
      </w:r>
      <w:r w:rsidRPr="00AD305C">
        <w:rPr>
          <w:rFonts w:eastAsia="Times New Roman" w:cs="Times New Roman"/>
          <w:szCs w:val="20"/>
          <w:lang w:eastAsia="cs-CZ"/>
        </w:rPr>
        <w:t>elektromobily na českém trhu s ojetinami rychle přibývají. Zatímco v červnu 2023 bylo v nabídce 914 vozů, letos už jich je 1</w:t>
      </w:r>
      <w:r w:rsidRPr="00AD305C">
        <w:rPr>
          <w:rFonts w:ascii="Arial" w:eastAsia="Times New Roman" w:hAnsi="Arial" w:cs="Arial"/>
          <w:szCs w:val="20"/>
          <w:lang w:eastAsia="cs-CZ"/>
        </w:rPr>
        <w:t> </w:t>
      </w:r>
      <w:r w:rsidRPr="00AD305C">
        <w:rPr>
          <w:rFonts w:eastAsia="Times New Roman" w:cs="Times New Roman"/>
          <w:szCs w:val="20"/>
          <w:lang w:eastAsia="cs-CZ"/>
        </w:rPr>
        <w:t xml:space="preserve">638. V nabídce je přitom </w:t>
      </w:r>
      <w:r>
        <w:rPr>
          <w:rFonts w:eastAsia="Times New Roman" w:cs="Times New Roman"/>
          <w:szCs w:val="20"/>
          <w:lang w:eastAsia="cs-CZ"/>
        </w:rPr>
        <w:t>skoro každý druhý vůz s</w:t>
      </w:r>
      <w:r w:rsidRPr="00AD305C">
        <w:rPr>
          <w:rFonts w:eastAsia="Times New Roman" w:cs="Times New Roman"/>
          <w:szCs w:val="20"/>
          <w:lang w:eastAsia="cs-CZ"/>
        </w:rPr>
        <w:t xml:space="preserve"> nájezd</w:t>
      </w:r>
      <w:r>
        <w:rPr>
          <w:rFonts w:eastAsia="Times New Roman" w:cs="Times New Roman"/>
          <w:szCs w:val="20"/>
          <w:lang w:eastAsia="cs-CZ"/>
        </w:rPr>
        <w:t>em</w:t>
      </w:r>
      <w:r w:rsidRPr="00AD305C">
        <w:rPr>
          <w:rFonts w:eastAsia="Times New Roman" w:cs="Times New Roman"/>
          <w:szCs w:val="20"/>
          <w:lang w:eastAsia="cs-CZ"/>
        </w:rPr>
        <w:t xml:space="preserve"> vyšší</w:t>
      </w:r>
      <w:r>
        <w:rPr>
          <w:rFonts w:eastAsia="Times New Roman" w:cs="Times New Roman"/>
          <w:szCs w:val="20"/>
          <w:lang w:eastAsia="cs-CZ"/>
        </w:rPr>
        <w:t>m</w:t>
      </w:r>
      <w:r w:rsidRPr="00AD305C">
        <w:rPr>
          <w:rFonts w:eastAsia="Times New Roman" w:cs="Times New Roman"/>
          <w:szCs w:val="20"/>
          <w:lang w:eastAsia="cs-CZ"/>
        </w:rPr>
        <w:t xml:space="preserve"> než 32</w:t>
      </w:r>
      <w:r w:rsidRPr="00AD305C">
        <w:rPr>
          <w:rFonts w:ascii="Arial" w:eastAsia="Times New Roman" w:hAnsi="Arial" w:cs="Arial"/>
          <w:szCs w:val="20"/>
          <w:lang w:eastAsia="cs-CZ"/>
        </w:rPr>
        <w:t> </w:t>
      </w:r>
      <w:r w:rsidRPr="00AD305C">
        <w:rPr>
          <w:rFonts w:eastAsia="Times New Roman" w:cs="Times New Roman"/>
          <w:szCs w:val="20"/>
          <w:lang w:eastAsia="cs-CZ"/>
        </w:rPr>
        <w:t>000 kilometrů. Medián stáří těchto vozů činí tři roky a jejich mediánová cena se pohybuje kolem 779</w:t>
      </w:r>
      <w:r w:rsidRPr="00AD305C">
        <w:rPr>
          <w:rFonts w:ascii="Arial" w:eastAsia="Times New Roman" w:hAnsi="Arial" w:cs="Arial"/>
          <w:szCs w:val="20"/>
          <w:lang w:eastAsia="cs-CZ"/>
        </w:rPr>
        <w:t> </w:t>
      </w:r>
      <w:r w:rsidRPr="00AD305C">
        <w:rPr>
          <w:rFonts w:eastAsia="Times New Roman" w:cs="Times New Roman"/>
          <w:szCs w:val="20"/>
          <w:lang w:eastAsia="cs-CZ"/>
        </w:rPr>
        <w:t>900 Kč.</w:t>
      </w:r>
    </w:p>
    <w:p w14:paraId="1D69C176" w14:textId="0F495CE4" w:rsidR="00C855CC" w:rsidRDefault="00C857E5" w:rsidP="00656F03">
      <w:pPr>
        <w:spacing w:before="100" w:beforeAutospacing="1" w:after="100" w:afterAutospacing="1"/>
        <w:outlineLvl w:val="1"/>
        <w:rPr>
          <w:rFonts w:eastAsia="Times New Roman" w:cs="Times New Roman"/>
          <w:szCs w:val="20"/>
          <w:lang w:eastAsia="cs-CZ"/>
        </w:rPr>
      </w:pPr>
      <w:r w:rsidRPr="00AD305C">
        <w:rPr>
          <w:rFonts w:eastAsia="Times New Roman" w:cs="Times New Roman"/>
          <w:i/>
          <w:iCs/>
          <w:szCs w:val="20"/>
          <w:lang w:eastAsia="cs-CZ"/>
        </w:rPr>
        <w:t>„Meziroční nárůst nabídky, klesající mediánová cena a stabilní růst dovozů ukazují, že elektromobilita na sekundárním trhu není přechodný jev. Sledujeme dlouhodobý posun, který bude pokračovat i v dalších letech,“</w:t>
      </w:r>
      <w:r w:rsidRPr="00AD305C">
        <w:rPr>
          <w:rFonts w:eastAsia="Times New Roman" w:cs="Times New Roman"/>
          <w:szCs w:val="20"/>
          <w:lang w:eastAsia="cs-CZ"/>
        </w:rPr>
        <w:t xml:space="preserve"> doplňuje </w:t>
      </w:r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AD305C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AD305C">
        <w:rPr>
          <w:rFonts w:eastAsia="Times New Roman" w:cs="Times New Roman"/>
          <w:szCs w:val="20"/>
          <w:lang w:eastAsia="cs-CZ"/>
        </w:rPr>
        <w:t>.</w:t>
      </w:r>
    </w:p>
    <w:p w14:paraId="15C6D639" w14:textId="7EEE7775" w:rsidR="00656F03" w:rsidRPr="00AD305C" w:rsidRDefault="00656F03" w:rsidP="00656F0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24"/>
          <w:lang w:eastAsia="cs-CZ"/>
        </w:rPr>
      </w:pPr>
      <w:r w:rsidRPr="00AD305C">
        <w:rPr>
          <w:rFonts w:eastAsia="Times New Roman" w:cs="Times New Roman"/>
          <w:b/>
          <w:bCs/>
          <w:sz w:val="24"/>
          <w:lang w:eastAsia="cs-CZ"/>
        </w:rPr>
        <w:t>Nabíjení už není problém</w:t>
      </w:r>
    </w:p>
    <w:p w14:paraId="7817ED9F" w14:textId="77777777" w:rsidR="00A211EA" w:rsidRDefault="00A211EA" w:rsidP="00656F03">
      <w:pPr>
        <w:spacing w:before="100" w:beforeAutospacing="1" w:after="100" w:afterAutospacing="1"/>
        <w:rPr>
          <w:rFonts w:eastAsia="Times New Roman" w:cs="Times New Roman"/>
          <w:color w:val="000000" w:themeColor="text1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 xml:space="preserve">Jednou z častých obav spojených s elektromobily je dostupnost dobíjecích stanic. </w:t>
      </w:r>
      <w:r w:rsidR="00656F03" w:rsidRPr="00AD305C">
        <w:rPr>
          <w:rFonts w:eastAsia="Times New Roman" w:cs="Times New Roman"/>
          <w:szCs w:val="20"/>
          <w:lang w:eastAsia="cs-CZ"/>
        </w:rPr>
        <w:t xml:space="preserve">Podle </w:t>
      </w:r>
      <w:hyperlink r:id="rId11" w:history="1">
        <w:r w:rsidR="00656F03" w:rsidRPr="006355DC">
          <w:rPr>
            <w:rStyle w:val="Hypertextovodkaz"/>
            <w:rFonts w:eastAsia="Times New Roman" w:cs="Times New Roman"/>
            <w:szCs w:val="20"/>
            <w:lang w:eastAsia="cs-CZ"/>
          </w:rPr>
          <w:t>Ministerstva průmyslu a obchodu ČR</w:t>
        </w:r>
      </w:hyperlink>
      <w:r w:rsidR="00656F03" w:rsidRPr="00AD305C">
        <w:rPr>
          <w:rFonts w:eastAsia="Times New Roman" w:cs="Times New Roman"/>
          <w:szCs w:val="20"/>
          <w:lang w:eastAsia="cs-CZ"/>
        </w:rPr>
        <w:t xml:space="preserve"> bylo k 30. červnu </w:t>
      </w:r>
      <w:r w:rsidR="00656F03" w:rsidRPr="00B771E9">
        <w:rPr>
          <w:rFonts w:eastAsia="Times New Roman" w:cs="Times New Roman"/>
          <w:color w:val="000000" w:themeColor="text1"/>
          <w:szCs w:val="20"/>
          <w:lang w:eastAsia="cs-CZ"/>
        </w:rPr>
        <w:t>2025 v provozu 3</w:t>
      </w:r>
      <w:r w:rsidR="00656F03" w:rsidRPr="00B771E9">
        <w:rPr>
          <w:rFonts w:ascii="Arial" w:eastAsia="Times New Roman" w:hAnsi="Arial" w:cs="Arial"/>
          <w:color w:val="000000" w:themeColor="text1"/>
          <w:szCs w:val="20"/>
          <w:lang w:eastAsia="cs-CZ"/>
        </w:rPr>
        <w:t> </w:t>
      </w:r>
      <w:r w:rsidR="00656F03" w:rsidRPr="00B771E9">
        <w:rPr>
          <w:rFonts w:eastAsia="Times New Roman" w:cs="Times New Roman"/>
          <w:color w:val="000000" w:themeColor="text1"/>
          <w:szCs w:val="20"/>
          <w:lang w:eastAsia="cs-CZ"/>
        </w:rPr>
        <w:t>182 veřejně přístupných dobíjecích stanic, které dohromady nabízejí 5</w:t>
      </w:r>
      <w:r w:rsidR="00656F03" w:rsidRPr="00B771E9">
        <w:rPr>
          <w:rFonts w:ascii="Arial" w:eastAsia="Times New Roman" w:hAnsi="Arial" w:cs="Arial"/>
          <w:color w:val="000000" w:themeColor="text1"/>
          <w:szCs w:val="20"/>
          <w:lang w:eastAsia="cs-CZ"/>
        </w:rPr>
        <w:t> </w:t>
      </w:r>
      <w:r w:rsidR="00656F03" w:rsidRPr="00B771E9">
        <w:rPr>
          <w:rFonts w:eastAsia="Times New Roman" w:cs="Times New Roman"/>
          <w:color w:val="000000" w:themeColor="text1"/>
          <w:szCs w:val="20"/>
          <w:lang w:eastAsia="cs-CZ"/>
        </w:rPr>
        <w:t xml:space="preserve">603 nabíjecích bodů. Dobíječky dnes najdeme u obchodních center, ve městech i </w:t>
      </w:r>
      <w:r w:rsidR="00B771E9" w:rsidRPr="00B771E9">
        <w:rPr>
          <w:rFonts w:eastAsia="Times New Roman" w:cs="Times New Roman"/>
          <w:color w:val="000000" w:themeColor="text1"/>
          <w:szCs w:val="20"/>
          <w:lang w:eastAsia="cs-CZ"/>
        </w:rPr>
        <w:t>na čerpacích stanicích.</w:t>
      </w:r>
    </w:p>
    <w:p w14:paraId="4B986EA0" w14:textId="7E93470E" w:rsidR="00A211EA" w:rsidRDefault="00A211EA" w:rsidP="00656F03">
      <w:pPr>
        <w:spacing w:before="100" w:beforeAutospacing="1" w:after="100" w:afterAutospacing="1"/>
        <w:rPr>
          <w:rFonts w:cs="Helvetica Neue"/>
          <w:color w:val="000000" w:themeColor="text1"/>
          <w:szCs w:val="20"/>
        </w:rPr>
      </w:pPr>
      <w:r>
        <w:rPr>
          <w:rFonts w:eastAsia="Times New Roman" w:cs="Times New Roman"/>
          <w:color w:val="000000" w:themeColor="text1"/>
          <w:szCs w:val="20"/>
          <w:lang w:eastAsia="cs-CZ"/>
        </w:rPr>
        <w:t>Rostoucí</w:t>
      </w:r>
      <w:r w:rsidR="00B771E9" w:rsidRPr="00B771E9">
        <w:rPr>
          <w:rFonts w:eastAsia="Times New Roman" w:cs="Times New Roman"/>
          <w:color w:val="000000" w:themeColor="text1"/>
          <w:szCs w:val="20"/>
          <w:lang w:eastAsia="cs-CZ"/>
        </w:rPr>
        <w:t xml:space="preserve"> poptávka po elektromobilech </w:t>
      </w:r>
      <w:r>
        <w:rPr>
          <w:rFonts w:eastAsia="Times New Roman" w:cs="Times New Roman"/>
          <w:color w:val="000000" w:themeColor="text1"/>
          <w:szCs w:val="20"/>
          <w:lang w:eastAsia="cs-CZ"/>
        </w:rPr>
        <w:t xml:space="preserve">zároveň motivuje další investice do </w:t>
      </w:r>
      <w:r w:rsidR="00B771E9" w:rsidRPr="00B771E9">
        <w:rPr>
          <w:rFonts w:eastAsia="Times New Roman" w:cs="Times New Roman"/>
          <w:color w:val="000000" w:themeColor="text1"/>
          <w:szCs w:val="20"/>
          <w:lang w:eastAsia="cs-CZ"/>
        </w:rPr>
        <w:t xml:space="preserve">infrastruktury. </w:t>
      </w:r>
      <w:r w:rsidR="00C611CF" w:rsidRPr="00C611CF">
        <w:rPr>
          <w:rFonts w:eastAsia="Times New Roman" w:cs="Times New Roman"/>
          <w:color w:val="000000" w:themeColor="text1"/>
          <w:szCs w:val="20"/>
          <w:lang w:eastAsia="cs-CZ"/>
        </w:rPr>
        <w:t>OMV a PRE oznámily nový projekt, který má výrazně posílit dostupnost ultrarychlého nabíjení.</w:t>
      </w:r>
    </w:p>
    <w:p w14:paraId="0814F930" w14:textId="68EF9E4A" w:rsidR="00656F03" w:rsidRDefault="00B771E9" w:rsidP="00656F03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B771E9">
        <w:rPr>
          <w:rFonts w:cs="Helvetica Neue"/>
          <w:i/>
          <w:iCs/>
          <w:color w:val="000000" w:themeColor="text1"/>
          <w:szCs w:val="20"/>
        </w:rPr>
        <w:t>„</w:t>
      </w:r>
      <w:r w:rsidRPr="00B771E9">
        <w:rPr>
          <w:rFonts w:cs="Calibri"/>
          <w:color w:val="000000" w:themeColor="text1"/>
          <w:szCs w:val="20"/>
        </w:rPr>
        <w:t xml:space="preserve">Plánované společné rozšíření zahrnuje dalších 113 ultrarychlých dobíjecích stanic o výkonu 300 až 400 kW, které budou do roku 2030 instalovány na 48 nových, ale i posílených lokalitách. Místa nabídnou celkem 168 nových dobíjecích bodů s konektory CCS2. Řada lokalit bude nakonfigurována jako pokročilé dobíjecí huby, každý až s šesti ultra výkonnými dobíjecími jednotkami. Tím bude zajištěna natolik vysoká úroveň kapacity a zákaznického komfortu, jaká je v současnosti na českém trhu ojedinělá,“ říká </w:t>
      </w:r>
      <w:r w:rsidRPr="00B771E9">
        <w:rPr>
          <w:rFonts w:cs="Calibri"/>
          <w:b/>
          <w:bCs/>
          <w:color w:val="000000" w:themeColor="text1"/>
          <w:szCs w:val="20"/>
        </w:rPr>
        <w:t xml:space="preserve">Daniel </w:t>
      </w:r>
      <w:proofErr w:type="spellStart"/>
      <w:r w:rsidRPr="00B771E9">
        <w:rPr>
          <w:rFonts w:cs="Calibri"/>
          <w:b/>
          <w:bCs/>
          <w:color w:val="000000" w:themeColor="text1"/>
          <w:szCs w:val="20"/>
        </w:rPr>
        <w:t>Vasilache</w:t>
      </w:r>
      <w:proofErr w:type="spellEnd"/>
      <w:r w:rsidRPr="00B771E9">
        <w:rPr>
          <w:rFonts w:cs="Calibri"/>
          <w:b/>
          <w:bCs/>
          <w:color w:val="000000" w:themeColor="text1"/>
          <w:szCs w:val="20"/>
        </w:rPr>
        <w:t>, retail manager OMV Česká republika</w:t>
      </w:r>
      <w:r w:rsidR="00656F03" w:rsidRPr="00B771E9">
        <w:rPr>
          <w:rFonts w:eastAsia="Times New Roman" w:cs="Times New Roman"/>
          <w:color w:val="000000" w:themeColor="text1"/>
          <w:szCs w:val="20"/>
          <w:lang w:eastAsia="cs-CZ"/>
        </w:rPr>
        <w:t>.</w:t>
      </w:r>
    </w:p>
    <w:p w14:paraId="54F4B2CC" w14:textId="73E85F19" w:rsidR="00315C20" w:rsidRPr="00656F03" w:rsidRDefault="00656F03" w:rsidP="00656F03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AD305C">
        <w:rPr>
          <w:rFonts w:eastAsia="Times New Roman" w:cs="Times New Roman"/>
          <w:i/>
          <w:iCs/>
          <w:szCs w:val="20"/>
          <w:lang w:eastAsia="cs-CZ"/>
        </w:rPr>
        <w:t>„</w:t>
      </w:r>
      <w:r w:rsidR="00A211EA" w:rsidRPr="00A211EA">
        <w:rPr>
          <w:rFonts w:eastAsia="Times New Roman" w:cs="Times New Roman"/>
          <w:i/>
          <w:iCs/>
          <w:szCs w:val="20"/>
          <w:lang w:eastAsia="cs-CZ"/>
        </w:rPr>
        <w:t>V ojetých elektromobilech se dnes spojuje ekologie, ekonomika i praktičnost</w:t>
      </w:r>
      <w:r w:rsidRPr="00AD305C">
        <w:rPr>
          <w:rFonts w:eastAsia="Times New Roman" w:cs="Times New Roman"/>
          <w:i/>
          <w:iCs/>
          <w:szCs w:val="20"/>
          <w:lang w:eastAsia="cs-CZ"/>
        </w:rPr>
        <w:t>,“</w:t>
      </w:r>
      <w:r>
        <w:rPr>
          <w:rFonts w:eastAsia="Times New Roman" w:cs="Times New Roman"/>
          <w:szCs w:val="20"/>
          <w:lang w:eastAsia="cs-CZ"/>
        </w:rPr>
        <w:t xml:space="preserve"> uzavírá </w:t>
      </w:r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AD305C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AD305C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404F12E5" w14:textId="77777777" w:rsidR="00360C56" w:rsidRPr="00236316" w:rsidRDefault="00360C56" w:rsidP="00091B64"/>
    <w:p w14:paraId="08965E2C" w14:textId="499F02CF" w:rsidR="00B42398" w:rsidRPr="00B42398" w:rsidRDefault="004B14FB" w:rsidP="00B42398">
      <w:pPr>
        <w:rPr>
          <w:rFonts w:ascii="Sylfaen" w:hAnsi="Sylfaen"/>
        </w:rPr>
      </w:pPr>
      <w:r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3F0F1C50" w14:textId="49014270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12" w:history="1">
        <w:r w:rsidRPr="00DB079F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41BE04ED" w14:textId="77777777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D511B4" w:rsidRDefault="000706D4" w:rsidP="004C44DB">
      <w:pPr>
        <w:pStyle w:val="patikanadpis"/>
      </w:pPr>
      <w:r w:rsidRPr="00D511B4">
        <w:t xml:space="preserve">O </w:t>
      </w:r>
      <w:proofErr w:type="spellStart"/>
      <w:r w:rsidRPr="00D511B4">
        <w:t>TipCars</w:t>
      </w:r>
      <w:proofErr w:type="spellEnd"/>
      <w:r w:rsidRPr="00D511B4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D511B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D511B4">
        <w:t xml:space="preserve"> </w:t>
      </w:r>
      <w:r w:rsidRPr="00D511B4">
        <w:t>000 inzerátů od více než 1</w:t>
      </w:r>
      <w:r w:rsidR="00E40D93" w:rsidRPr="00D511B4">
        <w:t xml:space="preserve"> </w:t>
      </w:r>
      <w:r w:rsidRPr="00D511B4">
        <w:t>500 partnerů a soukromých prodejců mezi největší inzertní auto-moto weby na českém trhu.</w:t>
      </w:r>
    </w:p>
    <w:sectPr w:rsidR="000706D4" w:rsidRPr="000706D4" w:rsidSect="00470F43">
      <w:headerReference w:type="default" r:id="rId13"/>
      <w:footerReference w:type="default" r:id="rId14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80B2" w14:textId="77777777" w:rsidR="00A77329" w:rsidRPr="00D511B4" w:rsidRDefault="00A77329" w:rsidP="00F6086B">
      <w:pPr>
        <w:spacing w:after="0" w:line="240" w:lineRule="auto"/>
      </w:pPr>
      <w:r w:rsidRPr="00D511B4">
        <w:separator/>
      </w:r>
    </w:p>
  </w:endnote>
  <w:endnote w:type="continuationSeparator" w:id="0">
    <w:p w14:paraId="4FD291A2" w14:textId="77777777" w:rsidR="00A77329" w:rsidRPr="00D511B4" w:rsidRDefault="00A77329" w:rsidP="00F6086B">
      <w:pPr>
        <w:spacing w:after="0" w:line="240" w:lineRule="auto"/>
      </w:pPr>
      <w:r w:rsidRPr="00D511B4">
        <w:continuationSeparator/>
      </w:r>
    </w:p>
  </w:endnote>
  <w:endnote w:type="continuationNotice" w:id="1">
    <w:p w14:paraId="4BADA67F" w14:textId="77777777" w:rsidR="00A77329" w:rsidRPr="00D511B4" w:rsidRDefault="00A77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D511B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D511B4">
          <w:rPr>
            <w:color w:val="383D41"/>
            <w:sz w:val="16"/>
            <w:szCs w:val="20"/>
          </w:rPr>
          <w:fldChar w:fldCharType="begin"/>
        </w:r>
        <w:r w:rsidRPr="00D511B4">
          <w:rPr>
            <w:color w:val="383D41"/>
            <w:sz w:val="16"/>
            <w:szCs w:val="20"/>
          </w:rPr>
          <w:instrText>PAGE   \* MERGEFORMAT</w:instrText>
        </w:r>
        <w:r w:rsidRPr="00D511B4">
          <w:rPr>
            <w:color w:val="383D41"/>
            <w:sz w:val="16"/>
            <w:szCs w:val="20"/>
          </w:rPr>
          <w:fldChar w:fldCharType="separate"/>
        </w:r>
        <w:r w:rsidRPr="00D511B4">
          <w:rPr>
            <w:color w:val="383D41"/>
            <w:sz w:val="16"/>
            <w:szCs w:val="20"/>
          </w:rPr>
          <w:t>2</w:t>
        </w:r>
        <w:r w:rsidRPr="00D511B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D511B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CF60" w14:textId="77777777" w:rsidR="00A77329" w:rsidRPr="00D511B4" w:rsidRDefault="00A77329" w:rsidP="00F6086B">
      <w:pPr>
        <w:spacing w:after="0" w:line="240" w:lineRule="auto"/>
      </w:pPr>
      <w:r w:rsidRPr="00D511B4">
        <w:separator/>
      </w:r>
    </w:p>
  </w:footnote>
  <w:footnote w:type="continuationSeparator" w:id="0">
    <w:p w14:paraId="6DE30D87" w14:textId="77777777" w:rsidR="00A77329" w:rsidRPr="00D511B4" w:rsidRDefault="00A77329" w:rsidP="00F6086B">
      <w:pPr>
        <w:spacing w:after="0" w:line="240" w:lineRule="auto"/>
      </w:pPr>
      <w:r w:rsidRPr="00D511B4">
        <w:continuationSeparator/>
      </w:r>
    </w:p>
  </w:footnote>
  <w:footnote w:type="continuationNotice" w:id="1">
    <w:p w14:paraId="7FAC27EC" w14:textId="77777777" w:rsidR="00A77329" w:rsidRPr="00D511B4" w:rsidRDefault="00A77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D511B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D511B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D511B4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4789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1F9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1B64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E93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9A5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6316"/>
    <w:rsid w:val="00237097"/>
    <w:rsid w:val="00237BA9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CC1"/>
    <w:rsid w:val="0035287B"/>
    <w:rsid w:val="003538CD"/>
    <w:rsid w:val="00357DE9"/>
    <w:rsid w:val="00357F53"/>
    <w:rsid w:val="00360C56"/>
    <w:rsid w:val="00362072"/>
    <w:rsid w:val="0036285C"/>
    <w:rsid w:val="003658A0"/>
    <w:rsid w:val="00370C73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4476"/>
    <w:rsid w:val="003F7C93"/>
    <w:rsid w:val="00401A5C"/>
    <w:rsid w:val="004024AD"/>
    <w:rsid w:val="0041085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608F4"/>
    <w:rsid w:val="005615AC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17F1"/>
    <w:rsid w:val="005B3A5F"/>
    <w:rsid w:val="005B650B"/>
    <w:rsid w:val="005B6718"/>
    <w:rsid w:val="005B6756"/>
    <w:rsid w:val="005C1E85"/>
    <w:rsid w:val="005C2824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65E9"/>
    <w:rsid w:val="00656F03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5FF8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76CA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C556B"/>
    <w:rsid w:val="007C5B93"/>
    <w:rsid w:val="007C6CC6"/>
    <w:rsid w:val="007C7A03"/>
    <w:rsid w:val="007D077D"/>
    <w:rsid w:val="007D08F8"/>
    <w:rsid w:val="007D0C5E"/>
    <w:rsid w:val="007D6BDF"/>
    <w:rsid w:val="007E5756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91E47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1B34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11EA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77329"/>
    <w:rsid w:val="00A834EB"/>
    <w:rsid w:val="00A87385"/>
    <w:rsid w:val="00A9490A"/>
    <w:rsid w:val="00A9659D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608B7"/>
    <w:rsid w:val="00B62F3C"/>
    <w:rsid w:val="00B668C3"/>
    <w:rsid w:val="00B70C4A"/>
    <w:rsid w:val="00B771E9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D6986"/>
    <w:rsid w:val="00BE09C5"/>
    <w:rsid w:val="00BE17E5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1CF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34119"/>
    <w:rsid w:val="00D3762E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2A17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136403212400785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leclimateconnections.org/2024/01/electric-vehicles-use-half-the-energy-of-gas-powered-vehicles/" TargetMode="External"/><Relationship Id="rId12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po.gov.cz/cz/energetika/statistika/statistika-a-evidence-cerpacich-a-dobijecich-stanic/seznam-verejne-pristupnych-dobijecich-stanic--280706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eotab.com/blog/ev-battery-heal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ctricvehiclecouncil.com.au/docs/can-ev-batteries-be-recycled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5110</Characters>
  <Application>Microsoft Office Word</Application>
  <DocSecurity>4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2025-07-30T07:44:00Z</dcterms:created>
  <dcterms:modified xsi:type="dcterms:W3CDTF">2025-07-30T07:44:00Z</dcterms:modified>
</cp:coreProperties>
</file>